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DF02" w14:textId="19370B9A" w:rsidR="00F159F3" w:rsidRPr="00297D9D" w:rsidRDefault="006E207A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u w:val="single"/>
        </w:rPr>
        <w:t>Background</w:t>
      </w:r>
    </w:p>
    <w:p w14:paraId="14A1B4AE" w14:textId="25F7C65E" w:rsidR="00673097" w:rsidRDefault="008B7F23" w:rsidP="00D44509">
      <w:r w:rsidRPr="008B7F23">
        <w:t xml:space="preserve">We've entered into an agreement to sell eight of our European data </w:t>
      </w:r>
      <w:proofErr w:type="spellStart"/>
      <w:r w:rsidRPr="008B7F23">
        <w:t>centres</w:t>
      </w:r>
      <w:proofErr w:type="spellEnd"/>
      <w:r w:rsidRPr="008B7F23">
        <w:t xml:space="preserve"> that we acquired as part of our acquisition of Lumen EMEA</w:t>
      </w:r>
      <w:r w:rsidR="00D44509">
        <w:t xml:space="preserve">. We are selling the data </w:t>
      </w:r>
      <w:proofErr w:type="spellStart"/>
      <w:r w:rsidR="00D44509">
        <w:t>centres</w:t>
      </w:r>
      <w:proofErr w:type="spellEnd"/>
      <w:r w:rsidR="00D44509">
        <w:t xml:space="preserve"> as </w:t>
      </w:r>
      <w:r w:rsidR="00297D9D">
        <w:t>c</w:t>
      </w:r>
      <w:r w:rsidR="00D44509">
        <w:t xml:space="preserve">olocation is not a strategic product for Colt and divesting the data </w:t>
      </w:r>
      <w:proofErr w:type="spellStart"/>
      <w:r w:rsidR="00D44509">
        <w:t>centres</w:t>
      </w:r>
      <w:proofErr w:type="spellEnd"/>
      <w:r w:rsidR="00D44509">
        <w:t xml:space="preserve"> allows us to focus and invest in our strategic portfolio.</w:t>
      </w:r>
    </w:p>
    <w:p w14:paraId="606A97B3" w14:textId="77777777" w:rsidR="00D44509" w:rsidRDefault="00D44509" w:rsidP="00D44509">
      <w:r>
        <w:t>The sites being sold are:</w:t>
      </w:r>
    </w:p>
    <w:p w14:paraId="744A858A" w14:textId="77777777" w:rsidR="00D44509" w:rsidRPr="00D44509" w:rsidRDefault="00D44509" w:rsidP="00D44509">
      <w:pPr>
        <w:pStyle w:val="ListParagraph"/>
        <w:numPr>
          <w:ilvl w:val="0"/>
          <w:numId w:val="11"/>
        </w:numPr>
        <w:spacing w:after="0"/>
        <w:rPr>
          <w:lang w:val="de-DE"/>
        </w:rPr>
      </w:pPr>
      <w:r w:rsidRPr="00D44509">
        <w:rPr>
          <w:lang w:val="de-DE"/>
        </w:rPr>
        <w:t xml:space="preserve">Amsterdam: </w:t>
      </w:r>
      <w:proofErr w:type="spellStart"/>
      <w:r w:rsidRPr="00D44509">
        <w:rPr>
          <w:lang w:val="de-DE"/>
        </w:rPr>
        <w:t>Stekkenbergweg</w:t>
      </w:r>
      <w:proofErr w:type="spellEnd"/>
      <w:r w:rsidRPr="00D44509">
        <w:rPr>
          <w:lang w:val="de-DE"/>
        </w:rPr>
        <w:t xml:space="preserve"> 4</w:t>
      </w:r>
    </w:p>
    <w:p w14:paraId="69F20554" w14:textId="77777777" w:rsidR="00D44509" w:rsidRPr="00D44509" w:rsidRDefault="00D44509" w:rsidP="00D44509">
      <w:pPr>
        <w:pStyle w:val="ListParagraph"/>
        <w:numPr>
          <w:ilvl w:val="0"/>
          <w:numId w:val="11"/>
        </w:numPr>
        <w:spacing w:after="0"/>
        <w:rPr>
          <w:lang w:val="de-DE"/>
        </w:rPr>
      </w:pPr>
      <w:r w:rsidRPr="00D44509">
        <w:rPr>
          <w:lang w:val="de-DE"/>
        </w:rPr>
        <w:t xml:space="preserve">Berlin: </w:t>
      </w:r>
      <w:proofErr w:type="spellStart"/>
      <w:r w:rsidRPr="00D44509">
        <w:rPr>
          <w:lang w:val="de-DE"/>
        </w:rPr>
        <w:t>Gradestrasse</w:t>
      </w:r>
      <w:proofErr w:type="spellEnd"/>
      <w:r w:rsidRPr="00D44509">
        <w:rPr>
          <w:lang w:val="de-DE"/>
        </w:rPr>
        <w:t xml:space="preserve"> 60</w:t>
      </w:r>
    </w:p>
    <w:p w14:paraId="04C34DA6" w14:textId="77777777" w:rsidR="00D44509" w:rsidRPr="00D44509" w:rsidRDefault="00D44509" w:rsidP="00D44509">
      <w:pPr>
        <w:pStyle w:val="ListParagraph"/>
        <w:numPr>
          <w:ilvl w:val="0"/>
          <w:numId w:val="11"/>
        </w:numPr>
        <w:spacing w:after="0"/>
        <w:rPr>
          <w:lang w:val="de-DE"/>
        </w:rPr>
      </w:pPr>
      <w:proofErr w:type="spellStart"/>
      <w:r w:rsidRPr="00D44509">
        <w:rPr>
          <w:lang w:val="de-DE"/>
        </w:rPr>
        <w:t>Dusseldorf</w:t>
      </w:r>
      <w:proofErr w:type="spellEnd"/>
      <w:r w:rsidRPr="00D44509">
        <w:rPr>
          <w:lang w:val="de-DE"/>
        </w:rPr>
        <w:t>: In der Steele 37a</w:t>
      </w:r>
    </w:p>
    <w:p w14:paraId="53867C85" w14:textId="77777777" w:rsidR="00D44509" w:rsidRPr="00D44509" w:rsidRDefault="00D44509" w:rsidP="00D44509">
      <w:pPr>
        <w:pStyle w:val="ListParagraph"/>
        <w:numPr>
          <w:ilvl w:val="0"/>
          <w:numId w:val="11"/>
        </w:numPr>
        <w:spacing w:after="0"/>
        <w:rPr>
          <w:lang w:val="de-DE"/>
        </w:rPr>
      </w:pPr>
      <w:r w:rsidRPr="00D44509">
        <w:rPr>
          <w:lang w:val="de-DE"/>
        </w:rPr>
        <w:t xml:space="preserve">Frankfurt: </w:t>
      </w:r>
      <w:proofErr w:type="spellStart"/>
      <w:r w:rsidRPr="00D44509">
        <w:rPr>
          <w:lang w:val="de-DE"/>
        </w:rPr>
        <w:t>Russelsheimer</w:t>
      </w:r>
      <w:proofErr w:type="spellEnd"/>
      <w:r w:rsidRPr="00D44509">
        <w:rPr>
          <w:lang w:val="de-DE"/>
        </w:rPr>
        <w:t xml:space="preserve"> </w:t>
      </w:r>
      <w:proofErr w:type="spellStart"/>
      <w:r w:rsidRPr="00D44509">
        <w:rPr>
          <w:lang w:val="de-DE"/>
        </w:rPr>
        <w:t>Strasse</w:t>
      </w:r>
      <w:proofErr w:type="spellEnd"/>
      <w:r w:rsidRPr="00D44509">
        <w:rPr>
          <w:lang w:val="de-DE"/>
        </w:rPr>
        <w:t xml:space="preserve"> 22</w:t>
      </w:r>
    </w:p>
    <w:p w14:paraId="6963E264" w14:textId="77777777" w:rsidR="00D44509" w:rsidRPr="00D44509" w:rsidRDefault="00D44509" w:rsidP="00D44509">
      <w:pPr>
        <w:pStyle w:val="ListParagraph"/>
        <w:numPr>
          <w:ilvl w:val="0"/>
          <w:numId w:val="11"/>
        </w:numPr>
        <w:spacing w:after="0"/>
        <w:rPr>
          <w:lang w:val="de-DE"/>
        </w:rPr>
      </w:pPr>
      <w:r w:rsidRPr="00D44509">
        <w:rPr>
          <w:lang w:val="de-DE"/>
        </w:rPr>
        <w:t>Hamburg: Suderstrasse 198</w:t>
      </w:r>
    </w:p>
    <w:p w14:paraId="37F0FBA2" w14:textId="77777777" w:rsidR="00D44509" w:rsidRPr="00D44509" w:rsidRDefault="00D44509" w:rsidP="00D44509">
      <w:pPr>
        <w:pStyle w:val="ListParagraph"/>
        <w:numPr>
          <w:ilvl w:val="0"/>
          <w:numId w:val="11"/>
        </w:numPr>
        <w:spacing w:after="0"/>
        <w:rPr>
          <w:lang w:val="de-DE"/>
        </w:rPr>
      </w:pPr>
      <w:r w:rsidRPr="00D44509">
        <w:rPr>
          <w:lang w:val="de-DE"/>
        </w:rPr>
        <w:t xml:space="preserve">Munich: </w:t>
      </w:r>
      <w:proofErr w:type="spellStart"/>
      <w:r w:rsidRPr="00D44509">
        <w:rPr>
          <w:lang w:val="de-DE"/>
        </w:rPr>
        <w:t>Wamslerstrasse</w:t>
      </w:r>
      <w:proofErr w:type="spellEnd"/>
      <w:r w:rsidRPr="00D44509">
        <w:rPr>
          <w:lang w:val="de-DE"/>
        </w:rPr>
        <w:t xml:space="preserve"> 8</w:t>
      </w:r>
    </w:p>
    <w:p w14:paraId="32F23F82" w14:textId="77777777" w:rsidR="00D44509" w:rsidRPr="00D44509" w:rsidRDefault="00D44509" w:rsidP="00D44509">
      <w:pPr>
        <w:pStyle w:val="ListParagraph"/>
        <w:numPr>
          <w:ilvl w:val="0"/>
          <w:numId w:val="11"/>
        </w:numPr>
        <w:spacing w:after="0"/>
        <w:rPr>
          <w:lang w:val="de-DE"/>
        </w:rPr>
      </w:pPr>
      <w:r w:rsidRPr="00D44509">
        <w:rPr>
          <w:lang w:val="de-DE"/>
        </w:rPr>
        <w:t>London: 6 Braham Street</w:t>
      </w:r>
    </w:p>
    <w:p w14:paraId="4066019A" w14:textId="77777777" w:rsidR="00D44509" w:rsidRDefault="00D44509" w:rsidP="00D44509">
      <w:pPr>
        <w:pStyle w:val="ListParagraph"/>
        <w:numPr>
          <w:ilvl w:val="0"/>
          <w:numId w:val="11"/>
        </w:numPr>
        <w:spacing w:after="0"/>
      </w:pPr>
      <w:r>
        <w:t>London: 260-266 Goswell Road</w:t>
      </w:r>
    </w:p>
    <w:p w14:paraId="4EBE0717" w14:textId="77777777" w:rsidR="00D44509" w:rsidRDefault="00D44509" w:rsidP="00D44509">
      <w:pPr>
        <w:pStyle w:val="ListParagraph"/>
        <w:spacing w:after="0"/>
      </w:pPr>
    </w:p>
    <w:p w14:paraId="58D0BD4F" w14:textId="44AB36FD" w:rsidR="00F159F3" w:rsidRDefault="00F159F3" w:rsidP="00D44509">
      <w:r>
        <w:t xml:space="preserve">As part of this sale, we need to split out contracts held with customers who currently hold </w:t>
      </w:r>
      <w:r w:rsidR="00D44509">
        <w:t>n</w:t>
      </w:r>
      <w:r>
        <w:t>etwork</w:t>
      </w:r>
      <w:r w:rsidR="00D44509">
        <w:t>, voice</w:t>
      </w:r>
      <w:r>
        <w:t xml:space="preserve"> and </w:t>
      </w:r>
      <w:r w:rsidR="00D44509">
        <w:t>c</w:t>
      </w:r>
      <w:r>
        <w:t>olocation services. We will be retaining the network</w:t>
      </w:r>
      <w:r w:rsidR="00D44509">
        <w:t xml:space="preserve"> and voice</w:t>
      </w:r>
      <w:r>
        <w:t xml:space="preserve"> services under the current </w:t>
      </w:r>
      <w:r w:rsidR="00D44509">
        <w:t xml:space="preserve">customer </w:t>
      </w:r>
      <w:r>
        <w:t xml:space="preserve">contract, with no changes. However, we will transfer the colocation </w:t>
      </w:r>
      <w:r w:rsidR="00D44509">
        <w:t xml:space="preserve">(including any cross-connects, roof equipment, ect) aspect </w:t>
      </w:r>
      <w:r>
        <w:t>of the contract to a new Colt Group company, on the following dates:</w:t>
      </w:r>
    </w:p>
    <w:p w14:paraId="0B42AA6A" w14:textId="29CA32C2" w:rsidR="00F159F3" w:rsidRDefault="00F159F3" w:rsidP="00A61978">
      <w:pPr>
        <w:pStyle w:val="ListParagraph"/>
        <w:numPr>
          <w:ilvl w:val="1"/>
          <w:numId w:val="10"/>
        </w:numPr>
      </w:pPr>
      <w:r>
        <w:t>1 June, UK contracts</w:t>
      </w:r>
    </w:p>
    <w:p w14:paraId="43D324CB" w14:textId="25066C7F" w:rsidR="00F159F3" w:rsidRDefault="00F159F3" w:rsidP="00A61978">
      <w:pPr>
        <w:pStyle w:val="ListParagraph"/>
        <w:numPr>
          <w:ilvl w:val="1"/>
          <w:numId w:val="10"/>
        </w:numPr>
      </w:pPr>
      <w:r>
        <w:t>3</w:t>
      </w:r>
      <w:r w:rsidR="00394987">
        <w:t>0</w:t>
      </w:r>
      <w:r>
        <w:t xml:space="preserve"> June, DE and NL contracts</w:t>
      </w:r>
    </w:p>
    <w:p w14:paraId="19006E22" w14:textId="7F1BC5CD" w:rsidR="00297D9D" w:rsidRDefault="001035FD">
      <w:r>
        <w:t xml:space="preserve">Below are some FAQ to support. </w:t>
      </w:r>
    </w:p>
    <w:p w14:paraId="1B5FBC06" w14:textId="77777777" w:rsidR="00297D9D" w:rsidRDefault="00297D9D"/>
    <w:p w14:paraId="6A961CB9" w14:textId="77777777" w:rsidR="00297D9D" w:rsidRDefault="00297D9D"/>
    <w:p w14:paraId="3F93F923" w14:textId="77777777" w:rsidR="001035FD" w:rsidRDefault="001035FD"/>
    <w:p w14:paraId="072F630A" w14:textId="77777777" w:rsidR="001035FD" w:rsidRDefault="001035FD"/>
    <w:p w14:paraId="5DFACC59" w14:textId="77777777" w:rsidR="001035FD" w:rsidRDefault="001035FD"/>
    <w:p w14:paraId="73C4CAA1" w14:textId="77777777" w:rsidR="001035FD" w:rsidRDefault="001035FD"/>
    <w:p w14:paraId="47104FD1" w14:textId="77777777" w:rsidR="001035FD" w:rsidRDefault="001035FD"/>
    <w:p w14:paraId="070117EC" w14:textId="78891D48" w:rsidR="00D673C1" w:rsidRDefault="00773C9D">
      <w:pPr>
        <w:pStyle w:val="Heading2"/>
      </w:pPr>
      <w:r>
        <w:lastRenderedPageBreak/>
        <w:t xml:space="preserve">1. Why </w:t>
      </w:r>
      <w:r w:rsidR="00F159F3">
        <w:t>are we</w:t>
      </w:r>
      <w:r>
        <w:t xml:space="preserve"> being informed of a change </w:t>
      </w:r>
      <w:r w:rsidR="00F159F3">
        <w:t>to our</w:t>
      </w:r>
      <w:r>
        <w:t xml:space="preserve"> contract?</w:t>
      </w:r>
    </w:p>
    <w:p w14:paraId="4FFF7F51" w14:textId="736E7FA0" w:rsidR="00D673C1" w:rsidRDefault="00773C9D">
      <w:r>
        <w:t>We are restructuring the delivery of our services into separate entities to better serve our customers and streamline operations. This change involves splitting the contract between:</w:t>
      </w:r>
      <w:r>
        <w:br/>
      </w:r>
      <w:r>
        <w:br/>
        <w:t>- The current contracting entity</w:t>
      </w:r>
      <w:r w:rsidR="00673097">
        <w:t xml:space="preserve"> </w:t>
      </w:r>
      <w:r w:rsidR="00AE4296">
        <w:t xml:space="preserve">Lumen Technologies UK Limited, </w:t>
      </w:r>
      <w:r>
        <w:t xml:space="preserve">which will continue to provide network </w:t>
      </w:r>
      <w:r w:rsidR="004D38A2">
        <w:t xml:space="preserve">and/or voice </w:t>
      </w:r>
      <w:r>
        <w:t>services</w:t>
      </w:r>
      <w:r w:rsidR="00673097">
        <w:t xml:space="preserve"> to </w:t>
      </w:r>
      <w:r w:rsidR="004D38A2">
        <w:t>you</w:t>
      </w:r>
      <w:r>
        <w:t>, and</w:t>
      </w:r>
      <w:r>
        <w:br/>
        <w:t xml:space="preserve">- </w:t>
      </w:r>
      <w:r w:rsidR="00AE4296">
        <w:t xml:space="preserve">Theo Colocation Services UK Limited </w:t>
      </w:r>
      <w:r>
        <w:t>which will assume responsibility for colocation services.</w:t>
      </w:r>
    </w:p>
    <w:p w14:paraId="17C42450" w14:textId="51D048FA" w:rsidR="00D673C1" w:rsidRDefault="00773C9D">
      <w:pPr>
        <w:pStyle w:val="Heading2"/>
      </w:pPr>
      <w:r>
        <w:t xml:space="preserve">2. What is happening to the colocation services </w:t>
      </w:r>
      <w:r w:rsidR="00F159F3">
        <w:t>we</w:t>
      </w:r>
      <w:r>
        <w:t xml:space="preserve"> currently receive?</w:t>
      </w:r>
    </w:p>
    <w:p w14:paraId="5AB1DB64" w14:textId="73CF9FDD" w:rsidR="00D673C1" w:rsidRDefault="00673097">
      <w:r>
        <w:t>C</w:t>
      </w:r>
      <w:r w:rsidR="00773C9D">
        <w:t xml:space="preserve">olocation services will be transferred to </w:t>
      </w:r>
      <w:r w:rsidR="00AE4296">
        <w:t>Theo Colocation Services UK Limited</w:t>
      </w:r>
      <w:r w:rsidR="00773C9D">
        <w:t xml:space="preserve">, incorporated </w:t>
      </w:r>
      <w:r w:rsidR="00773C9D" w:rsidRPr="00AE4296">
        <w:t>in</w:t>
      </w:r>
      <w:r w:rsidR="00AE4296" w:rsidRPr="00AE4296">
        <w:t xml:space="preserve"> England </w:t>
      </w:r>
      <w:r w:rsidR="00773C9D">
        <w:t xml:space="preserve">with </w:t>
      </w:r>
      <w:r w:rsidR="00AE4296">
        <w:t xml:space="preserve">registered office at 260-266 Goswell Road, London, EC1V 7EB and </w:t>
      </w:r>
      <w:r w:rsidR="00773C9D">
        <w:t xml:space="preserve">company registration number </w:t>
      </w:r>
      <w:r w:rsidR="00AE4296" w:rsidRPr="00AE4296">
        <w:t>16223822</w:t>
      </w:r>
      <w:r w:rsidR="00773C9D">
        <w:t xml:space="preserve">, that has been created specifically to manage </w:t>
      </w:r>
      <w:r>
        <w:t xml:space="preserve">colocation services provided </w:t>
      </w:r>
      <w:r w:rsidR="004D38A2">
        <w:t>to you</w:t>
      </w:r>
      <w:r>
        <w:t>.</w:t>
      </w:r>
      <w:r w:rsidR="00773C9D">
        <w:t xml:space="preserve"> Following </w:t>
      </w:r>
      <w:r>
        <w:t>the</w:t>
      </w:r>
      <w:r w:rsidR="00773C9D">
        <w:t xml:space="preserve"> transition, </w:t>
      </w:r>
      <w:r w:rsidR="00AE4296">
        <w:t>Theo Colocation Services UK Limited</w:t>
      </w:r>
      <w:r w:rsidR="00773C9D">
        <w:t xml:space="preserve"> will be sold to a third-party buyer</w:t>
      </w:r>
      <w:r w:rsidR="004D38A2">
        <w:t>,</w:t>
      </w:r>
      <w:r w:rsidR="00773C9D">
        <w:t xml:space="preserve"> who will take over colocation operations </w:t>
      </w:r>
      <w:r w:rsidR="004D38A2">
        <w:t>at the designated site, o</w:t>
      </w:r>
      <w:r w:rsidR="00773C9D">
        <w:t>n general terms</w:t>
      </w:r>
      <w:r w:rsidR="004D38A2">
        <w:t>.</w:t>
      </w:r>
    </w:p>
    <w:p w14:paraId="743A6C5B" w14:textId="14C43594" w:rsidR="00D673C1" w:rsidRDefault="00773C9D">
      <w:pPr>
        <w:pStyle w:val="Heading2"/>
      </w:pPr>
      <w:r>
        <w:t xml:space="preserve">3. Will this change impact </w:t>
      </w:r>
      <w:r w:rsidR="00F159F3">
        <w:t>our</w:t>
      </w:r>
      <w:r>
        <w:t xml:space="preserve"> current service levels or pricing?</w:t>
      </w:r>
    </w:p>
    <w:p w14:paraId="005BE7E2" w14:textId="4160C7CF" w:rsidR="00D673C1" w:rsidRDefault="00773C9D">
      <w:r>
        <w:t>No changes are being made to your service levels or pricing as a result of this transfer</w:t>
      </w:r>
      <w:r w:rsidR="004D38A2">
        <w:t xml:space="preserve"> of colocation services</w:t>
      </w:r>
      <w:r>
        <w:t>. Your colocation services will continue to be delivered to the same standards and through the same infrastructure, with a seamless transition of operational responsibilities. Please note the third-party buyer is acquiring the data centre where the colocation services are being provided under the contract.</w:t>
      </w:r>
    </w:p>
    <w:p w14:paraId="60DB704A" w14:textId="27A699A5" w:rsidR="00D673C1" w:rsidRDefault="00773C9D">
      <w:pPr>
        <w:pStyle w:val="Heading2"/>
      </w:pPr>
      <w:r>
        <w:t xml:space="preserve">4. Do </w:t>
      </w:r>
      <w:r w:rsidR="00F159F3">
        <w:t>we</w:t>
      </w:r>
      <w:r>
        <w:t xml:space="preserve"> need to sign a new contract?</w:t>
      </w:r>
    </w:p>
    <w:p w14:paraId="5D6FA0A6" w14:textId="02775A44" w:rsidR="00D673C1" w:rsidRDefault="00773C9D">
      <w:r>
        <w:t>In most cases, no action is required from you. The contract will be carved-out, meaning the colocation portion of your current agreement will be assigned to</w:t>
      </w:r>
      <w:r w:rsidR="00A61978">
        <w:t xml:space="preserve"> the new company named</w:t>
      </w:r>
      <w:r>
        <w:t xml:space="preserve"> </w:t>
      </w:r>
      <w:r w:rsidR="00AE4296">
        <w:t>Theo Colocation Services UK Limited</w:t>
      </w:r>
      <w:r>
        <w:t>. We will ensure that this is done in compliance with all applicable contract terms and legal obligations.</w:t>
      </w:r>
    </w:p>
    <w:p w14:paraId="1E72D966" w14:textId="7DDDD953" w:rsidR="00D673C1" w:rsidRDefault="00773C9D">
      <w:pPr>
        <w:pStyle w:val="Heading2"/>
      </w:pPr>
      <w:r>
        <w:t xml:space="preserve">5. How will </w:t>
      </w:r>
      <w:r w:rsidR="00F159F3">
        <w:t>we</w:t>
      </w:r>
      <w:r>
        <w:t xml:space="preserve"> be informed when the third-party buyer takes over colocation services?</w:t>
      </w:r>
    </w:p>
    <w:p w14:paraId="370AD068" w14:textId="23EF3030" w:rsidR="00D673C1" w:rsidRDefault="00773C9D">
      <w:r>
        <w:t xml:space="preserve">Once the sale of </w:t>
      </w:r>
      <w:r w:rsidR="00AE4296">
        <w:t xml:space="preserve">Theo Colocation Services UK Limited </w:t>
      </w:r>
      <w:r>
        <w:t>is complete, we will provide a formal communication detailing the effective date of the ownership change and introducing the new provider</w:t>
      </w:r>
      <w:r w:rsidR="004D38A2">
        <w:t xml:space="preserve"> of your colocation services</w:t>
      </w:r>
      <w:r>
        <w:t>. The transition will be carefully managed to ensure service continuity.</w:t>
      </w:r>
    </w:p>
    <w:p w14:paraId="34EA0205" w14:textId="7DFEC603" w:rsidR="00D673C1" w:rsidRDefault="00773C9D">
      <w:pPr>
        <w:pStyle w:val="Heading2"/>
      </w:pPr>
      <w:r>
        <w:t xml:space="preserve">6. Will there be any changes to how </w:t>
      </w:r>
      <w:r w:rsidR="00F159F3">
        <w:t xml:space="preserve">we </w:t>
      </w:r>
      <w:r>
        <w:t>receive support or raise service issues?</w:t>
      </w:r>
    </w:p>
    <w:p w14:paraId="105C444C" w14:textId="601E1719" w:rsidR="00D673C1" w:rsidRDefault="00FE1580">
      <w:r>
        <w:t xml:space="preserve">Not now, but at a later stage, and </w:t>
      </w:r>
      <w:r w:rsidR="00773C9D">
        <w:t>only for colocation services. Once the transition is complete, support requests related to colocation will be handled by the third-party buyer. We will share updated support contact information in advance</w:t>
      </w:r>
      <w:r w:rsidR="00A61978">
        <w:t xml:space="preserve"> via a notification communication. </w:t>
      </w:r>
      <w:r w:rsidR="00773C9D">
        <w:br/>
      </w:r>
      <w:r w:rsidR="00773C9D">
        <w:lastRenderedPageBreak/>
        <w:br/>
        <w:t>For network</w:t>
      </w:r>
      <w:r w:rsidR="004D38A2">
        <w:t xml:space="preserve"> and voice </w:t>
      </w:r>
      <w:r w:rsidR="00773C9D">
        <w:t>related services, your current support contacts and procedures will remain unchanged.</w:t>
      </w:r>
      <w:r w:rsidR="00A61978">
        <w:t xml:space="preserve"> </w:t>
      </w:r>
    </w:p>
    <w:p w14:paraId="3EB4E037" w14:textId="09BB2487" w:rsidR="00D673C1" w:rsidRDefault="00773C9D">
      <w:pPr>
        <w:pStyle w:val="Heading2"/>
      </w:pPr>
      <w:r>
        <w:t xml:space="preserve">7. Is </w:t>
      </w:r>
      <w:r w:rsidR="00F159F3">
        <w:t>our</w:t>
      </w:r>
      <w:r>
        <w:t xml:space="preserve"> data or infrastructure at risk during this transition?</w:t>
      </w:r>
    </w:p>
    <w:p w14:paraId="3C0A7832" w14:textId="356DF46D" w:rsidR="00D673C1" w:rsidRDefault="00A61978">
      <w:r>
        <w:t>No, d</w:t>
      </w:r>
      <w:r w:rsidR="00773C9D">
        <w:t>ata integrity and service continuity are our highest priorities. All colocation infrastructure and assets will remain intact</w:t>
      </w:r>
      <w:r>
        <w:t xml:space="preserve"> at the site contracted to provide colocation services under your contract</w:t>
      </w:r>
      <w:r w:rsidR="00773C9D">
        <w:t>, and the transition will be conducted in a secure, compliant manner with no compromise to your services.</w:t>
      </w:r>
    </w:p>
    <w:p w14:paraId="78B1E450" w14:textId="08772751" w:rsidR="00D673C1" w:rsidRDefault="00773C9D">
      <w:pPr>
        <w:pStyle w:val="Heading2"/>
      </w:pPr>
      <w:r>
        <w:t xml:space="preserve">8. Who can </w:t>
      </w:r>
      <w:r w:rsidR="00F159F3">
        <w:t>we</w:t>
      </w:r>
      <w:r>
        <w:t xml:space="preserve"> speak to if </w:t>
      </w:r>
      <w:r w:rsidR="00F159F3">
        <w:t>we</w:t>
      </w:r>
      <w:r>
        <w:t xml:space="preserve"> have further questions or concerns?</w:t>
      </w:r>
    </w:p>
    <w:p w14:paraId="5B90BC35" w14:textId="77777777" w:rsidR="00D673C1" w:rsidRDefault="00773C9D">
      <w:r>
        <w:t>Your dedicated Account Manager is available to assist with any questions. We’re committed to full transparency and will support you throughout the transition.</w:t>
      </w:r>
    </w:p>
    <w:p w14:paraId="5A9133DD" w14:textId="4A24D20B" w:rsidR="00D673C1" w:rsidRDefault="00773C9D">
      <w:pPr>
        <w:pStyle w:val="Heading2"/>
      </w:pPr>
      <w:r>
        <w:t xml:space="preserve">9. Why is the </w:t>
      </w:r>
      <w:r w:rsidR="00F159F3">
        <w:t>Colt</w:t>
      </w:r>
      <w:r>
        <w:t xml:space="preserve"> making this change?</w:t>
      </w:r>
    </w:p>
    <w:p w14:paraId="0F7F93BC" w14:textId="4DB38D15" w:rsidR="00D673C1" w:rsidRDefault="00773C9D">
      <w:r>
        <w:t>This strategic decision allows us to focus more closely</w:t>
      </w:r>
      <w:r w:rsidR="00297D9D">
        <w:t xml:space="preserve"> in our strategic portfolio (network and voice services), </w:t>
      </w:r>
      <w:r>
        <w:t xml:space="preserve">while ensuring colocation services are managed by a </w:t>
      </w:r>
      <w:r w:rsidR="00297D9D">
        <w:t>dedicated</w:t>
      </w:r>
      <w:r>
        <w:t xml:space="preserve"> provider. This enhances operational focus and innovation in both service areas.</w:t>
      </w:r>
    </w:p>
    <w:p w14:paraId="2C533CBC" w14:textId="088E2BAE" w:rsidR="00D673C1" w:rsidRDefault="00773C9D">
      <w:pPr>
        <w:pStyle w:val="Heading2"/>
      </w:pPr>
      <w:r>
        <w:t xml:space="preserve">10. Will </w:t>
      </w:r>
      <w:r w:rsidR="00F159F3">
        <w:t>we</w:t>
      </w:r>
      <w:r>
        <w:t xml:space="preserve"> have the option to terminate </w:t>
      </w:r>
      <w:r w:rsidR="00F159F3">
        <w:t>our</w:t>
      </w:r>
      <w:r>
        <w:t xml:space="preserve"> contract if </w:t>
      </w:r>
      <w:r w:rsidR="00F159F3">
        <w:t>we</w:t>
      </w:r>
      <w:r>
        <w:t xml:space="preserve"> don't agree with this change?</w:t>
      </w:r>
    </w:p>
    <w:p w14:paraId="104DBCEF" w14:textId="278A9345" w:rsidR="00D673C1" w:rsidRDefault="00773C9D">
      <w:r>
        <w:t xml:space="preserve">Your contract remains valid and enforceable under the terms you originally agreed to, subject to the assignment of colocation services. If you believe this </w:t>
      </w:r>
      <w:r w:rsidR="00297D9D">
        <w:t xml:space="preserve">change </w:t>
      </w:r>
      <w:r>
        <w:t>materially impacts your agreement, please contact us so we can address your concerns.</w:t>
      </w:r>
    </w:p>
    <w:sectPr w:rsidR="00D673C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91F3" w14:textId="77777777" w:rsidR="000927DD" w:rsidRDefault="000927DD" w:rsidP="000927DD">
      <w:pPr>
        <w:spacing w:after="0" w:line="240" w:lineRule="auto"/>
      </w:pPr>
      <w:r>
        <w:separator/>
      </w:r>
    </w:p>
  </w:endnote>
  <w:endnote w:type="continuationSeparator" w:id="0">
    <w:p w14:paraId="34C26BBA" w14:textId="77777777" w:rsidR="000927DD" w:rsidRDefault="000927DD" w:rsidP="0009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4C69" w14:textId="77777777" w:rsidR="006E207A" w:rsidRDefault="006E2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A8A1" w14:textId="77777777" w:rsidR="006E207A" w:rsidRDefault="006E2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AC17" w14:textId="77777777" w:rsidR="006E207A" w:rsidRDefault="006E2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524C" w14:textId="77777777" w:rsidR="000927DD" w:rsidRDefault="000927DD" w:rsidP="000927DD">
      <w:pPr>
        <w:spacing w:after="0" w:line="240" w:lineRule="auto"/>
      </w:pPr>
      <w:r>
        <w:separator/>
      </w:r>
    </w:p>
  </w:footnote>
  <w:footnote w:type="continuationSeparator" w:id="0">
    <w:p w14:paraId="097ADCDA" w14:textId="77777777" w:rsidR="000927DD" w:rsidRDefault="000927DD" w:rsidP="0009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5C2B" w14:textId="77777777" w:rsidR="006E207A" w:rsidRDefault="006E2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ADBD" w14:textId="7030BF85" w:rsidR="00297D9D" w:rsidRDefault="00AE4296" w:rsidP="00297D9D">
    <w:pPr>
      <w:pStyle w:val="Heading1"/>
      <w:jc w:val="right"/>
    </w:pPr>
    <w:r>
      <w:t xml:space="preserve">UK </w:t>
    </w:r>
    <w:r w:rsidR="00297D9D">
      <w:t xml:space="preserve">Customer FAQ: Customer contract </w:t>
    </w:r>
    <w:r w:rsidR="006E207A">
      <w:t>change following</w:t>
    </w:r>
    <w:r w:rsidR="00297D9D">
      <w:t xml:space="preserve"> DC divestiture</w:t>
    </w:r>
  </w:p>
  <w:p w14:paraId="42284DF7" w14:textId="77777777" w:rsidR="00D44509" w:rsidRDefault="00D445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094D" w14:textId="77777777" w:rsidR="006E207A" w:rsidRDefault="006E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B57B72"/>
    <w:multiLevelType w:val="hybridMultilevel"/>
    <w:tmpl w:val="EA90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A364A"/>
    <w:multiLevelType w:val="hybridMultilevel"/>
    <w:tmpl w:val="C70C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24653">
    <w:abstractNumId w:val="8"/>
  </w:num>
  <w:num w:numId="2" w16cid:durableId="1986665898">
    <w:abstractNumId w:val="6"/>
  </w:num>
  <w:num w:numId="3" w16cid:durableId="1618222375">
    <w:abstractNumId w:val="5"/>
  </w:num>
  <w:num w:numId="4" w16cid:durableId="1283268401">
    <w:abstractNumId w:val="4"/>
  </w:num>
  <w:num w:numId="5" w16cid:durableId="933634392">
    <w:abstractNumId w:val="7"/>
  </w:num>
  <w:num w:numId="6" w16cid:durableId="1012224529">
    <w:abstractNumId w:val="3"/>
  </w:num>
  <w:num w:numId="7" w16cid:durableId="1006447030">
    <w:abstractNumId w:val="2"/>
  </w:num>
  <w:num w:numId="8" w16cid:durableId="697660228">
    <w:abstractNumId w:val="1"/>
  </w:num>
  <w:num w:numId="9" w16cid:durableId="2013754895">
    <w:abstractNumId w:val="0"/>
  </w:num>
  <w:num w:numId="10" w16cid:durableId="531462541">
    <w:abstractNumId w:val="9"/>
  </w:num>
  <w:num w:numId="11" w16cid:durableId="322856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1D3"/>
    <w:rsid w:val="00011ADF"/>
    <w:rsid w:val="00034616"/>
    <w:rsid w:val="0006063C"/>
    <w:rsid w:val="000927DD"/>
    <w:rsid w:val="001035FD"/>
    <w:rsid w:val="0015074B"/>
    <w:rsid w:val="001553DD"/>
    <w:rsid w:val="001D1FB9"/>
    <w:rsid w:val="00270466"/>
    <w:rsid w:val="00293775"/>
    <w:rsid w:val="0029639D"/>
    <w:rsid w:val="00297D9D"/>
    <w:rsid w:val="00326F90"/>
    <w:rsid w:val="00394987"/>
    <w:rsid w:val="00424DE5"/>
    <w:rsid w:val="004A0BD3"/>
    <w:rsid w:val="004D38A2"/>
    <w:rsid w:val="00536DC1"/>
    <w:rsid w:val="005A3AE7"/>
    <w:rsid w:val="005D5D7E"/>
    <w:rsid w:val="006017C8"/>
    <w:rsid w:val="00670205"/>
    <w:rsid w:val="00673097"/>
    <w:rsid w:val="00690E62"/>
    <w:rsid w:val="006E207A"/>
    <w:rsid w:val="00773C9D"/>
    <w:rsid w:val="00847BAB"/>
    <w:rsid w:val="008B7F23"/>
    <w:rsid w:val="00A61978"/>
    <w:rsid w:val="00AA1D8D"/>
    <w:rsid w:val="00AE4296"/>
    <w:rsid w:val="00B47730"/>
    <w:rsid w:val="00B70897"/>
    <w:rsid w:val="00BD07D2"/>
    <w:rsid w:val="00C12DB5"/>
    <w:rsid w:val="00C172DC"/>
    <w:rsid w:val="00CB0664"/>
    <w:rsid w:val="00D44509"/>
    <w:rsid w:val="00D61066"/>
    <w:rsid w:val="00D673C1"/>
    <w:rsid w:val="00E96E20"/>
    <w:rsid w:val="00F159F3"/>
    <w:rsid w:val="00FC693F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D83546E"/>
  <w14:defaultImageDpi w14:val="300"/>
  <w15:docId w15:val="{662813C1-C4A1-42B2-8D0A-A1879ABF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7D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D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2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 A c t i v e ! 4 1 3 7 7 8 . 1 < / d o c u m e n t i d >  
     < s e n d e r i d > R M C P H E R S O N @ I N T E R N A L . C O L T . N E T < / s e n d e r i d >  
     < s e n d e r e m a i l > R O M A . M C P H E R S O N @ C O L T . N E T < / s e n d e r e m a i l >  
     < l a s t m o d i f i e d > 2 0 2 5 - 0 5 - 3 0 T 1 4 : 0 5 : 0 0 . 0 0 0 0 0 0 0 + 0 1 : 0 0 < / l a s t m o d i f i e d >  
     < d a t a b a s e > A c t i v e 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Mcpherson, Roma</cp:lastModifiedBy>
  <cp:revision>5</cp:revision>
  <dcterms:created xsi:type="dcterms:W3CDTF">2025-05-30T11:35:00Z</dcterms:created>
  <dcterms:modified xsi:type="dcterms:W3CDTF">2025-05-30T13:05:00Z</dcterms:modified>
  <cp:category/>
</cp:coreProperties>
</file>