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DF02" w14:textId="19370B9A" w:rsidR="00CD78E6" w:rsidRPr="00270503" w:rsidRDefault="00951A95">
      <w:pPr>
        <w:pStyle w:val="P68B1DB1-Normal1"/>
        <w:rPr>
          <w:lang w:val="de-DE"/>
        </w:rPr>
      </w:pPr>
      <w:r w:rsidRPr="00270503">
        <w:rPr>
          <w:lang w:val="de-DE"/>
        </w:rPr>
        <w:t>Hintergrund</w:t>
      </w:r>
    </w:p>
    <w:p w14:paraId="14A1B4AE" w14:textId="25F7C65E" w:rsidR="00CD78E6" w:rsidRPr="00270503" w:rsidRDefault="00951A95">
      <w:pPr>
        <w:rPr>
          <w:lang w:val="de-DE"/>
        </w:rPr>
      </w:pPr>
      <w:r w:rsidRPr="00270503">
        <w:rPr>
          <w:lang w:val="de-DE"/>
        </w:rPr>
        <w:t xml:space="preserve">Colt hat eine Vereinbarung zum Verkauf von acht seiner europäischen Rechenzentren getroffen, die Colt im Rahmen der Übernahme von Lumen EMEA erworben hatte. Da </w:t>
      </w:r>
      <w:proofErr w:type="spellStart"/>
      <w:r w:rsidRPr="00270503">
        <w:rPr>
          <w:lang w:val="de-DE"/>
        </w:rPr>
        <w:t>Colocation</w:t>
      </w:r>
      <w:proofErr w:type="spellEnd"/>
      <w:r w:rsidRPr="00270503">
        <w:rPr>
          <w:lang w:val="de-DE"/>
        </w:rPr>
        <w:t xml:space="preserve"> kein strategisches Produkt für das Unternehmen darstellt, veräußert Colt die Rechenzentren. Durch die Veräußerung kann sich Colt auf sein strategisches Portfolio konzentrieren und in dieses investieren.</w:t>
      </w:r>
    </w:p>
    <w:p w14:paraId="606A97B3" w14:textId="77777777" w:rsidR="00CD78E6" w:rsidRPr="00270503" w:rsidRDefault="00951A95">
      <w:pPr>
        <w:rPr>
          <w:lang w:val="de-DE"/>
        </w:rPr>
      </w:pPr>
      <w:r w:rsidRPr="00270503">
        <w:rPr>
          <w:lang w:val="de-DE"/>
        </w:rPr>
        <w:t>Die von der Veräußerung betroffenen Standorte sind:</w:t>
      </w:r>
    </w:p>
    <w:p w14:paraId="744A858A" w14:textId="77777777" w:rsidR="00CD78E6" w:rsidRDefault="00951A95">
      <w:pPr>
        <w:pStyle w:val="ListParagraph"/>
        <w:numPr>
          <w:ilvl w:val="0"/>
          <w:numId w:val="11"/>
        </w:numPr>
        <w:spacing w:after="0"/>
      </w:pPr>
      <w:proofErr w:type="spellStart"/>
      <w:r>
        <w:t>Amsterdam</w:t>
      </w:r>
      <w:proofErr w:type="spellEnd"/>
      <w:r>
        <w:t xml:space="preserve">: </w:t>
      </w:r>
      <w:proofErr w:type="spellStart"/>
      <w:r>
        <w:t>Stekkenbergweg</w:t>
      </w:r>
      <w:proofErr w:type="spellEnd"/>
      <w:r>
        <w:t> 4</w:t>
      </w:r>
    </w:p>
    <w:p w14:paraId="69F20554" w14:textId="77777777" w:rsidR="00CD78E6" w:rsidRDefault="00951A95">
      <w:pPr>
        <w:pStyle w:val="ListParagraph"/>
        <w:numPr>
          <w:ilvl w:val="0"/>
          <w:numId w:val="11"/>
        </w:numPr>
        <w:spacing w:after="0"/>
      </w:pPr>
      <w:r>
        <w:t>Berlin: Gradestraße 60</w:t>
      </w:r>
    </w:p>
    <w:p w14:paraId="04C34DA6" w14:textId="77777777" w:rsidR="00CD78E6" w:rsidRDefault="00951A95">
      <w:pPr>
        <w:pStyle w:val="ListParagraph"/>
        <w:numPr>
          <w:ilvl w:val="0"/>
          <w:numId w:val="11"/>
        </w:numPr>
        <w:spacing w:after="0"/>
      </w:pPr>
      <w:r>
        <w:t>Düsseldorf: In der Steele 37a</w:t>
      </w:r>
    </w:p>
    <w:p w14:paraId="53867C85" w14:textId="77777777" w:rsidR="00CD78E6" w:rsidRDefault="00951A95">
      <w:pPr>
        <w:pStyle w:val="ListParagraph"/>
        <w:numPr>
          <w:ilvl w:val="0"/>
          <w:numId w:val="11"/>
        </w:numPr>
        <w:spacing w:after="0"/>
      </w:pPr>
      <w:r>
        <w:t>Frankfurt: Rüsselsheimer Straße 22</w:t>
      </w:r>
    </w:p>
    <w:p w14:paraId="6963E264" w14:textId="77777777" w:rsidR="00CD78E6" w:rsidRDefault="00951A95">
      <w:pPr>
        <w:pStyle w:val="ListParagraph"/>
        <w:numPr>
          <w:ilvl w:val="0"/>
          <w:numId w:val="11"/>
        </w:numPr>
        <w:spacing w:after="0"/>
      </w:pPr>
      <w:r>
        <w:t>Hamburg: Süderstraße 198</w:t>
      </w:r>
    </w:p>
    <w:p w14:paraId="37F0FBA2" w14:textId="77777777" w:rsidR="00CD78E6" w:rsidRDefault="00951A95">
      <w:pPr>
        <w:pStyle w:val="ListParagraph"/>
        <w:numPr>
          <w:ilvl w:val="0"/>
          <w:numId w:val="11"/>
        </w:numPr>
        <w:spacing w:after="0"/>
      </w:pPr>
      <w:r>
        <w:t>München: Wamslerstraße 8</w:t>
      </w:r>
    </w:p>
    <w:p w14:paraId="32F23F82" w14:textId="77777777" w:rsidR="00CD78E6" w:rsidRDefault="00951A95">
      <w:pPr>
        <w:pStyle w:val="ListParagraph"/>
        <w:numPr>
          <w:ilvl w:val="0"/>
          <w:numId w:val="11"/>
        </w:numPr>
        <w:spacing w:after="0"/>
      </w:pPr>
      <w:r>
        <w:t>London: 6  Braham Street</w:t>
      </w:r>
    </w:p>
    <w:p w14:paraId="4066019A" w14:textId="77777777" w:rsidR="00CD78E6" w:rsidRDefault="00951A95">
      <w:pPr>
        <w:pStyle w:val="ListParagraph"/>
        <w:numPr>
          <w:ilvl w:val="0"/>
          <w:numId w:val="11"/>
        </w:numPr>
        <w:spacing w:after="0"/>
      </w:pPr>
      <w:r>
        <w:t>London: 260–266 Goswell Road</w:t>
      </w:r>
    </w:p>
    <w:p w14:paraId="4EBE0717" w14:textId="77777777" w:rsidR="00CD78E6" w:rsidRDefault="00CD78E6">
      <w:pPr>
        <w:pStyle w:val="ListParagraph"/>
        <w:spacing w:after="0"/>
      </w:pPr>
    </w:p>
    <w:p w14:paraId="58D0BD4F" w14:textId="44AB36FD" w:rsidR="00CD78E6" w:rsidRPr="00270503" w:rsidRDefault="00951A95">
      <w:pPr>
        <w:rPr>
          <w:lang w:val="de-DE"/>
        </w:rPr>
      </w:pPr>
      <w:r w:rsidRPr="00270503">
        <w:rPr>
          <w:lang w:val="de-DE"/>
        </w:rPr>
        <w:t xml:space="preserve">Im Rahmen dieser Veräußerung muss Colt die Verträge mit Kunden, die derzeit Netzwerk-, Sprach- und </w:t>
      </w:r>
      <w:proofErr w:type="spellStart"/>
      <w:r w:rsidRPr="00270503">
        <w:rPr>
          <w:lang w:val="de-DE"/>
        </w:rPr>
        <w:t>Colocation</w:t>
      </w:r>
      <w:proofErr w:type="spellEnd"/>
      <w:r w:rsidRPr="00270503">
        <w:rPr>
          <w:lang w:val="de-DE"/>
        </w:rPr>
        <w:t xml:space="preserve">-Services nutzen, kündigen. Colt wird die Netzwerk- und Sprachservices gemäß den bestehenden Kundenverträgen unverändert weiterführen. Den </w:t>
      </w:r>
      <w:proofErr w:type="spellStart"/>
      <w:r w:rsidRPr="00270503">
        <w:rPr>
          <w:lang w:val="de-DE"/>
        </w:rPr>
        <w:t>Colocation</w:t>
      </w:r>
      <w:proofErr w:type="spellEnd"/>
      <w:r w:rsidRPr="00270503">
        <w:rPr>
          <w:lang w:val="de-DE"/>
        </w:rPr>
        <w:t>-Teil des Vertrags (einschließlich aller Cross-</w:t>
      </w:r>
      <w:proofErr w:type="spellStart"/>
      <w:r w:rsidRPr="00270503">
        <w:rPr>
          <w:lang w:val="de-DE"/>
        </w:rPr>
        <w:t>Connects</w:t>
      </w:r>
      <w:proofErr w:type="spellEnd"/>
      <w:r w:rsidRPr="00270503">
        <w:rPr>
          <w:lang w:val="de-DE"/>
        </w:rPr>
        <w:t>, Dach-Equipment usw.) wird Colt jedoch zu den folgenden Terminen auf ein neues Unternehmen der Colt Group übertragen:</w:t>
      </w:r>
    </w:p>
    <w:p w14:paraId="0B42AA6A" w14:textId="29CA32C2" w:rsidR="00CD78E6" w:rsidRDefault="00951A95">
      <w:pPr>
        <w:pStyle w:val="ListParagraph"/>
        <w:numPr>
          <w:ilvl w:val="1"/>
          <w:numId w:val="10"/>
        </w:numPr>
      </w:pPr>
      <w:r>
        <w:t>1. Juni, Verträge in Großbritannien</w:t>
      </w:r>
    </w:p>
    <w:p w14:paraId="43D324CB" w14:textId="11B18E40" w:rsidR="00CD78E6" w:rsidRPr="00270503" w:rsidRDefault="00951A95">
      <w:pPr>
        <w:pStyle w:val="ListParagraph"/>
        <w:numPr>
          <w:ilvl w:val="1"/>
          <w:numId w:val="10"/>
        </w:numPr>
        <w:rPr>
          <w:lang w:val="de-DE"/>
        </w:rPr>
      </w:pPr>
      <w:r w:rsidRPr="00270503">
        <w:rPr>
          <w:lang w:val="de-DE"/>
        </w:rPr>
        <w:t>3</w:t>
      </w:r>
      <w:r w:rsidR="009D7669">
        <w:rPr>
          <w:lang w:val="de-DE"/>
        </w:rPr>
        <w:t>0</w:t>
      </w:r>
      <w:r w:rsidRPr="00270503">
        <w:rPr>
          <w:lang w:val="de-DE"/>
        </w:rPr>
        <w:t>. Juni, Verträge in Deutschland und den Niederlanden</w:t>
      </w:r>
    </w:p>
    <w:p w14:paraId="19006E22" w14:textId="7F1BC5CD" w:rsidR="00CD78E6" w:rsidRPr="00270503" w:rsidRDefault="00951A95">
      <w:pPr>
        <w:rPr>
          <w:lang w:val="de-DE"/>
        </w:rPr>
      </w:pPr>
      <w:r w:rsidRPr="00270503">
        <w:rPr>
          <w:lang w:val="de-DE"/>
        </w:rPr>
        <w:t xml:space="preserve">Nachfolgend finden Sie einige häufig gestellte Fragen für Ihren Support. </w:t>
      </w:r>
    </w:p>
    <w:p w14:paraId="1B5FBC06" w14:textId="77777777" w:rsidR="00CD78E6" w:rsidRPr="00270503" w:rsidRDefault="00CD78E6">
      <w:pPr>
        <w:rPr>
          <w:lang w:val="de-DE"/>
        </w:rPr>
      </w:pPr>
    </w:p>
    <w:p w14:paraId="6A961CB9" w14:textId="77777777" w:rsidR="00CD78E6" w:rsidRPr="00270503" w:rsidRDefault="00CD78E6">
      <w:pPr>
        <w:rPr>
          <w:lang w:val="de-DE"/>
        </w:rPr>
      </w:pPr>
    </w:p>
    <w:p w14:paraId="3F93F923" w14:textId="77777777" w:rsidR="00CD78E6" w:rsidRPr="00270503" w:rsidRDefault="00CD78E6">
      <w:pPr>
        <w:rPr>
          <w:lang w:val="de-DE"/>
        </w:rPr>
      </w:pPr>
    </w:p>
    <w:p w14:paraId="072F630A" w14:textId="77777777" w:rsidR="00CD78E6" w:rsidRPr="00270503" w:rsidRDefault="00CD78E6">
      <w:pPr>
        <w:rPr>
          <w:lang w:val="de-DE"/>
        </w:rPr>
      </w:pPr>
    </w:p>
    <w:p w14:paraId="5DFACC59" w14:textId="77777777" w:rsidR="00CD78E6" w:rsidRPr="00270503" w:rsidRDefault="00CD78E6">
      <w:pPr>
        <w:rPr>
          <w:lang w:val="de-DE"/>
        </w:rPr>
      </w:pPr>
    </w:p>
    <w:p w14:paraId="73C4CAA1" w14:textId="77777777" w:rsidR="00CD78E6" w:rsidRPr="00270503" w:rsidRDefault="00CD78E6">
      <w:pPr>
        <w:rPr>
          <w:lang w:val="de-DE"/>
        </w:rPr>
      </w:pPr>
    </w:p>
    <w:p w14:paraId="47104FD1" w14:textId="77777777" w:rsidR="00CD78E6" w:rsidRPr="00270503" w:rsidRDefault="00CD78E6">
      <w:pPr>
        <w:rPr>
          <w:lang w:val="de-DE"/>
        </w:rPr>
      </w:pPr>
    </w:p>
    <w:p w14:paraId="070117EC" w14:textId="78891D48" w:rsidR="00CD78E6" w:rsidRPr="00270503" w:rsidRDefault="00951A95">
      <w:pPr>
        <w:pStyle w:val="Heading2"/>
        <w:rPr>
          <w:lang w:val="de-DE"/>
        </w:rPr>
      </w:pPr>
      <w:r w:rsidRPr="00270503">
        <w:rPr>
          <w:lang w:val="de-DE"/>
        </w:rPr>
        <w:lastRenderedPageBreak/>
        <w:t>1. Warum werden wir über eine Änderung unseres Colt-Vertrags informiert?</w:t>
      </w:r>
    </w:p>
    <w:p w14:paraId="4FFF7F51" w14:textId="405E9ED0" w:rsidR="00CD78E6" w:rsidRPr="00270503" w:rsidRDefault="00951A95">
      <w:pPr>
        <w:rPr>
          <w:lang w:val="de-DE"/>
        </w:rPr>
      </w:pPr>
      <w:r w:rsidRPr="00270503">
        <w:rPr>
          <w:lang w:val="de-DE"/>
        </w:rPr>
        <w:t>Colt restrukturiert die Bereitstellung seiner Services in separate Einheiten, um unseren Kunden einen besseren Service bieten und Geschäftsabläufe optimieren zu können. Diese Änderung beinhaltet die Aufteilung des Vertrags:</w:t>
      </w:r>
      <w:r w:rsidRPr="00270503">
        <w:rPr>
          <w:lang w:val="de-DE"/>
        </w:rPr>
        <w:br/>
      </w:r>
      <w:r w:rsidRPr="00270503">
        <w:rPr>
          <w:lang w:val="de-DE"/>
        </w:rPr>
        <w:br/>
        <w:t xml:space="preserve">– Ihr derzeitiger Vertragspartner, Lumen Technologies </w:t>
      </w:r>
      <w:r w:rsidR="00415EA7">
        <w:rPr>
          <w:lang w:val="de-DE"/>
        </w:rPr>
        <w:t>Germany GmbH</w:t>
      </w:r>
      <w:r w:rsidRPr="00270503">
        <w:rPr>
          <w:lang w:val="de-DE"/>
        </w:rPr>
        <w:t>, wird Ihnen weiterhin Netzwerk- und/oder Sprachservices bereitstellen und</w:t>
      </w:r>
      <w:r w:rsidRPr="00270503">
        <w:rPr>
          <w:lang w:val="de-DE"/>
        </w:rPr>
        <w:br/>
        <w:t xml:space="preserve">– Theo Services </w:t>
      </w:r>
      <w:r w:rsidR="00415EA7">
        <w:rPr>
          <w:lang w:val="de-DE"/>
        </w:rPr>
        <w:t xml:space="preserve">Germany </w:t>
      </w:r>
      <w:r w:rsidR="00710413">
        <w:rPr>
          <w:lang w:val="de-DE"/>
        </w:rPr>
        <w:t>GmbH</w:t>
      </w:r>
      <w:r w:rsidRPr="00270503">
        <w:rPr>
          <w:lang w:val="de-DE"/>
        </w:rPr>
        <w:t xml:space="preserve"> übernimmt die Verantwortung für </w:t>
      </w:r>
      <w:proofErr w:type="spellStart"/>
      <w:r w:rsidRPr="00270503">
        <w:rPr>
          <w:lang w:val="de-DE"/>
        </w:rPr>
        <w:t>Colocation</w:t>
      </w:r>
      <w:proofErr w:type="spellEnd"/>
      <w:r w:rsidRPr="00270503">
        <w:rPr>
          <w:lang w:val="de-DE"/>
        </w:rPr>
        <w:t>-Services.</w:t>
      </w:r>
    </w:p>
    <w:p w14:paraId="17C42450" w14:textId="51D048FA" w:rsidR="00CD78E6" w:rsidRPr="00270503" w:rsidRDefault="00951A95">
      <w:pPr>
        <w:pStyle w:val="Heading2"/>
        <w:rPr>
          <w:lang w:val="de-DE"/>
        </w:rPr>
      </w:pPr>
      <w:r w:rsidRPr="00270503">
        <w:rPr>
          <w:lang w:val="de-DE"/>
        </w:rPr>
        <w:t xml:space="preserve">2. Was geschieht mit den </w:t>
      </w:r>
      <w:proofErr w:type="spellStart"/>
      <w:r w:rsidRPr="00270503">
        <w:rPr>
          <w:lang w:val="de-DE"/>
        </w:rPr>
        <w:t>Colocation</w:t>
      </w:r>
      <w:proofErr w:type="spellEnd"/>
      <w:r w:rsidRPr="00270503">
        <w:rPr>
          <w:lang w:val="de-DE"/>
        </w:rPr>
        <w:t>-Services, die wir derzeit erhalten?</w:t>
      </w:r>
    </w:p>
    <w:p w14:paraId="5AB1DB64" w14:textId="660BBB71" w:rsidR="00CD78E6" w:rsidRPr="00270503" w:rsidRDefault="00951A95">
      <w:pPr>
        <w:rPr>
          <w:lang w:val="de-DE"/>
        </w:rPr>
      </w:pPr>
      <w:r w:rsidRPr="00270503">
        <w:rPr>
          <w:lang w:val="de-DE"/>
        </w:rPr>
        <w:t xml:space="preserve">Die </w:t>
      </w:r>
      <w:proofErr w:type="spellStart"/>
      <w:r w:rsidRPr="00270503">
        <w:rPr>
          <w:lang w:val="de-DE"/>
        </w:rPr>
        <w:t>Colocation</w:t>
      </w:r>
      <w:proofErr w:type="spellEnd"/>
      <w:r w:rsidRPr="00270503">
        <w:rPr>
          <w:lang w:val="de-DE"/>
        </w:rPr>
        <w:t xml:space="preserve">-Services werden an Theo Services </w:t>
      </w:r>
      <w:r w:rsidR="00710413">
        <w:rPr>
          <w:lang w:val="de-DE"/>
        </w:rPr>
        <w:t>Germany GmbH</w:t>
      </w:r>
      <w:r w:rsidRPr="00270503">
        <w:rPr>
          <w:lang w:val="de-DE"/>
        </w:rPr>
        <w:t xml:space="preserve"> übertragen. Das Unternehmen hat seinen Sitz </w:t>
      </w:r>
      <w:r w:rsidR="00AF6165" w:rsidRPr="00AF6165">
        <w:rPr>
          <w:lang w:val="de-DE"/>
        </w:rPr>
        <w:t>in Deutschland, Rüsselsheimer Straße 22, 60326 Frankfurt am Main</w:t>
      </w:r>
      <w:r w:rsidRPr="00270503">
        <w:rPr>
          <w:lang w:val="de-DE"/>
        </w:rPr>
        <w:t>, und ist unter der Handelsregisternummer </w:t>
      </w:r>
      <w:r w:rsidR="000F76B5" w:rsidRPr="00270503">
        <w:rPr>
          <w:lang w:val="de-DE"/>
        </w:rPr>
        <w:t>136676</w:t>
      </w:r>
      <w:r w:rsidR="000F76B5" w:rsidRPr="000F76B5" w:rsidDel="000F76B5">
        <w:rPr>
          <w:lang w:val="de-DE"/>
        </w:rPr>
        <w:t xml:space="preserve"> </w:t>
      </w:r>
      <w:r w:rsidRPr="00270503">
        <w:rPr>
          <w:lang w:val="de-DE"/>
        </w:rPr>
        <w:t xml:space="preserve">eingetragen. Es wurde speziell für die Verwaltung der Ihnen bereitgestellten </w:t>
      </w:r>
      <w:proofErr w:type="spellStart"/>
      <w:r w:rsidRPr="00270503">
        <w:rPr>
          <w:lang w:val="de-DE"/>
        </w:rPr>
        <w:t>Colocation</w:t>
      </w:r>
      <w:proofErr w:type="spellEnd"/>
      <w:r w:rsidRPr="00270503">
        <w:rPr>
          <w:lang w:val="de-DE"/>
        </w:rPr>
        <w:t xml:space="preserve">-Services gegründet. Nach diesem Übergang wird Theo Services </w:t>
      </w:r>
      <w:r w:rsidR="000F76B5">
        <w:rPr>
          <w:lang w:val="de-DE"/>
        </w:rPr>
        <w:t>Germany GmbH</w:t>
      </w:r>
      <w:r w:rsidRPr="00270503">
        <w:rPr>
          <w:lang w:val="de-DE"/>
        </w:rPr>
        <w:t xml:space="preserve"> an einen Drittkäufer veräußert, der den </w:t>
      </w:r>
      <w:proofErr w:type="spellStart"/>
      <w:r w:rsidRPr="00270503">
        <w:rPr>
          <w:lang w:val="de-DE"/>
        </w:rPr>
        <w:t>Colocation</w:t>
      </w:r>
      <w:proofErr w:type="spellEnd"/>
      <w:r w:rsidRPr="00270503">
        <w:rPr>
          <w:lang w:val="de-DE"/>
        </w:rPr>
        <w:t>-Betrieb am vorgesehenen Standort zu den üblichen Bedingungen übernehmen wird.</w:t>
      </w:r>
    </w:p>
    <w:p w14:paraId="743A6C5B" w14:textId="14C43594" w:rsidR="00CD78E6" w:rsidRPr="00270503" w:rsidRDefault="00951A95">
      <w:pPr>
        <w:pStyle w:val="Heading2"/>
        <w:rPr>
          <w:lang w:val="de-DE"/>
        </w:rPr>
      </w:pPr>
      <w:r w:rsidRPr="00270503">
        <w:rPr>
          <w:lang w:val="de-DE"/>
        </w:rPr>
        <w:t>3. Hat diese Änderung Auswirkungen auf die aktuellen Service-Levels oder Preise von Colt?</w:t>
      </w:r>
    </w:p>
    <w:p w14:paraId="005BE7E2" w14:textId="4160C7CF" w:rsidR="00CD78E6" w:rsidRPr="00270503" w:rsidRDefault="00951A95">
      <w:pPr>
        <w:rPr>
          <w:lang w:val="de-DE"/>
        </w:rPr>
      </w:pPr>
      <w:r w:rsidRPr="00270503">
        <w:rPr>
          <w:lang w:val="de-DE"/>
        </w:rPr>
        <w:t xml:space="preserve">Die Übertragung der </w:t>
      </w:r>
      <w:proofErr w:type="spellStart"/>
      <w:r w:rsidRPr="00270503">
        <w:rPr>
          <w:lang w:val="de-DE"/>
        </w:rPr>
        <w:t>Colocation</w:t>
      </w:r>
      <w:proofErr w:type="spellEnd"/>
      <w:r w:rsidRPr="00270503">
        <w:rPr>
          <w:lang w:val="de-DE"/>
        </w:rPr>
        <w:t xml:space="preserve">-Services hat keine Auswirkungen auf die Service-Levels oder Preise. Die </w:t>
      </w:r>
      <w:proofErr w:type="spellStart"/>
      <w:r w:rsidRPr="00270503">
        <w:rPr>
          <w:lang w:val="de-DE"/>
        </w:rPr>
        <w:t>Colocation</w:t>
      </w:r>
      <w:proofErr w:type="spellEnd"/>
      <w:r w:rsidRPr="00270503">
        <w:rPr>
          <w:lang w:val="de-DE"/>
        </w:rPr>
        <w:t xml:space="preserve">-Services werden auch weiterhin nach denselben Standards und über dieselbe Infrastruktur bereitgestellt. Dabei werden die operativen Verantwortlichkeiten nahtlos übertragen. Bitte beachten Sie, dass der Drittkäufer das Rechenzentrum erwirbt, in dem die </w:t>
      </w:r>
      <w:proofErr w:type="spellStart"/>
      <w:r w:rsidRPr="00270503">
        <w:rPr>
          <w:lang w:val="de-DE"/>
        </w:rPr>
        <w:t>Colocation</w:t>
      </w:r>
      <w:proofErr w:type="spellEnd"/>
      <w:r w:rsidRPr="00270503">
        <w:rPr>
          <w:lang w:val="de-DE"/>
        </w:rPr>
        <w:t>-Services gemäß Vertrag bereitgestellt werden.</w:t>
      </w:r>
    </w:p>
    <w:p w14:paraId="60DB704A" w14:textId="27A699A5" w:rsidR="00CD78E6" w:rsidRPr="00270503" w:rsidRDefault="00951A95">
      <w:pPr>
        <w:pStyle w:val="Heading2"/>
        <w:rPr>
          <w:lang w:val="de-DE"/>
        </w:rPr>
      </w:pPr>
      <w:r w:rsidRPr="00270503">
        <w:rPr>
          <w:lang w:val="de-DE"/>
        </w:rPr>
        <w:t>4. Müssen wir einen neuen Vertrag abschließen?</w:t>
      </w:r>
    </w:p>
    <w:p w14:paraId="5D6FA0A6" w14:textId="30065FB5" w:rsidR="00CD78E6" w:rsidRPr="00270503" w:rsidRDefault="00951A95">
      <w:pPr>
        <w:rPr>
          <w:lang w:val="de-DE"/>
        </w:rPr>
      </w:pPr>
      <w:r w:rsidRPr="00270503">
        <w:rPr>
          <w:lang w:val="de-DE"/>
        </w:rPr>
        <w:t xml:space="preserve">In den meisten Fällen sind keine Maßnahmen Ihrerseits erforderlich. Der Vertrag wird „ausgegliedert“, das heißt, der </w:t>
      </w:r>
      <w:proofErr w:type="spellStart"/>
      <w:r w:rsidRPr="00270503">
        <w:rPr>
          <w:lang w:val="de-DE"/>
        </w:rPr>
        <w:t>Colocation</w:t>
      </w:r>
      <w:proofErr w:type="spellEnd"/>
      <w:r w:rsidRPr="00270503">
        <w:rPr>
          <w:lang w:val="de-DE"/>
        </w:rPr>
        <w:t xml:space="preserve">-Teil der aktuellen Vereinbarung mit Colt wird auf das neue Unternehmen Theo Services </w:t>
      </w:r>
      <w:r w:rsidR="000F76B5">
        <w:rPr>
          <w:lang w:val="de-DE"/>
        </w:rPr>
        <w:t>Germany GmbH</w:t>
      </w:r>
      <w:r w:rsidRPr="00270503">
        <w:rPr>
          <w:lang w:val="de-DE"/>
        </w:rPr>
        <w:t xml:space="preserve"> übertragen. Colt stellt sicher, dass dieser Prozess allen geltenden Vertragsbedingungen und gesetzlichen Verpflichtungen entspricht.</w:t>
      </w:r>
    </w:p>
    <w:p w14:paraId="1E72D966" w14:textId="7DDDD953" w:rsidR="00CD78E6" w:rsidRPr="00270503" w:rsidRDefault="00951A95">
      <w:pPr>
        <w:pStyle w:val="Heading2"/>
        <w:rPr>
          <w:lang w:val="de-DE"/>
        </w:rPr>
      </w:pPr>
      <w:r w:rsidRPr="00270503">
        <w:rPr>
          <w:lang w:val="de-DE"/>
        </w:rPr>
        <w:t xml:space="preserve">5. Wie werden wir informiert, wenn der Drittkäufer die Bereitstellung der </w:t>
      </w:r>
      <w:proofErr w:type="spellStart"/>
      <w:r w:rsidRPr="00270503">
        <w:rPr>
          <w:lang w:val="de-DE"/>
        </w:rPr>
        <w:t>Colocation</w:t>
      </w:r>
      <w:proofErr w:type="spellEnd"/>
      <w:r w:rsidRPr="00270503">
        <w:rPr>
          <w:lang w:val="de-DE"/>
        </w:rPr>
        <w:t>-Services übernimmt?</w:t>
      </w:r>
    </w:p>
    <w:p w14:paraId="370AD068" w14:textId="2D50581B" w:rsidR="00CD78E6" w:rsidRPr="00270503" w:rsidRDefault="00951A95">
      <w:pPr>
        <w:rPr>
          <w:lang w:val="de-DE"/>
        </w:rPr>
      </w:pPr>
      <w:r w:rsidRPr="00270503">
        <w:rPr>
          <w:lang w:val="de-DE"/>
        </w:rPr>
        <w:t xml:space="preserve">Sobald die Veräußerung von Theo Services </w:t>
      </w:r>
      <w:r w:rsidR="000F76B5">
        <w:rPr>
          <w:lang w:val="de-DE"/>
        </w:rPr>
        <w:t>Germany GmbH</w:t>
      </w:r>
      <w:r w:rsidRPr="00270503">
        <w:rPr>
          <w:lang w:val="de-DE"/>
        </w:rPr>
        <w:t xml:space="preserve"> abgeschlossen ist, sendet Colt eine offizielle Mitteilung mit dem Datum des Eigentümerwechsels und stellt den neuen Anbieter der </w:t>
      </w:r>
      <w:proofErr w:type="spellStart"/>
      <w:r w:rsidRPr="00270503">
        <w:rPr>
          <w:lang w:val="de-DE"/>
        </w:rPr>
        <w:t>Colocation</w:t>
      </w:r>
      <w:proofErr w:type="spellEnd"/>
      <w:r w:rsidRPr="00270503">
        <w:rPr>
          <w:lang w:val="de-DE"/>
        </w:rPr>
        <w:t>-Services vor. Der Übergang wird sorgfältig begleitet, um die Kontinuität der Services zu gewährleisten.</w:t>
      </w:r>
    </w:p>
    <w:p w14:paraId="34EA0205" w14:textId="7DFEC603" w:rsidR="00CD78E6" w:rsidRPr="00270503" w:rsidRDefault="00951A95">
      <w:pPr>
        <w:pStyle w:val="Heading2"/>
        <w:rPr>
          <w:lang w:val="de-DE"/>
        </w:rPr>
      </w:pPr>
      <w:r w:rsidRPr="00270503">
        <w:rPr>
          <w:lang w:val="de-DE"/>
        </w:rPr>
        <w:lastRenderedPageBreak/>
        <w:t>6. Gibt es Änderungen hinsichtlich der Art und Weise, wie wir Support erhalten oder Serviceprobleme melden können?</w:t>
      </w:r>
    </w:p>
    <w:p w14:paraId="105C444C" w14:textId="601E1719" w:rsidR="00CD78E6" w:rsidRPr="00270503" w:rsidRDefault="00951A95">
      <w:pPr>
        <w:rPr>
          <w:lang w:val="de-DE"/>
        </w:rPr>
      </w:pPr>
      <w:r w:rsidRPr="00270503">
        <w:rPr>
          <w:lang w:val="de-DE"/>
        </w:rPr>
        <w:t xml:space="preserve">Derzeit nicht, jedoch zu einem späteren Zeitpunkt und nur für </w:t>
      </w:r>
      <w:proofErr w:type="spellStart"/>
      <w:r w:rsidRPr="00270503">
        <w:rPr>
          <w:lang w:val="de-DE"/>
        </w:rPr>
        <w:t>Colocation</w:t>
      </w:r>
      <w:proofErr w:type="spellEnd"/>
      <w:r w:rsidRPr="00270503">
        <w:rPr>
          <w:lang w:val="de-DE"/>
        </w:rPr>
        <w:t xml:space="preserve">-Services. Nach Abschluss der Umstellung werden Supportanfragen im Zusammenhang mit </w:t>
      </w:r>
      <w:proofErr w:type="spellStart"/>
      <w:r w:rsidRPr="00270503">
        <w:rPr>
          <w:lang w:val="de-DE"/>
        </w:rPr>
        <w:t>Colocation</w:t>
      </w:r>
      <w:proofErr w:type="spellEnd"/>
      <w:r w:rsidRPr="00270503">
        <w:rPr>
          <w:lang w:val="de-DE"/>
        </w:rPr>
        <w:t xml:space="preserve"> vom Drittanbieter bearbeitet. Colt wird die aktualisierten Support-Kontaktdaten vorab in einer Benachrichtigung bekannt geben. </w:t>
      </w:r>
      <w:r w:rsidRPr="00270503">
        <w:rPr>
          <w:lang w:val="de-DE"/>
        </w:rPr>
        <w:br/>
      </w:r>
      <w:r w:rsidRPr="00270503">
        <w:rPr>
          <w:lang w:val="de-DE"/>
        </w:rPr>
        <w:br/>
        <w:t xml:space="preserve">Die aktuellen Support-Kontaktdaten und -Verfahren von Colt für Netzwerk- und Sprachservices bleiben unverändert. </w:t>
      </w:r>
    </w:p>
    <w:p w14:paraId="3EB4E037" w14:textId="09BB2487" w:rsidR="00CD78E6" w:rsidRPr="00270503" w:rsidRDefault="00951A95">
      <w:pPr>
        <w:pStyle w:val="Heading2"/>
        <w:rPr>
          <w:lang w:val="de-DE"/>
        </w:rPr>
      </w:pPr>
      <w:r w:rsidRPr="00270503">
        <w:rPr>
          <w:lang w:val="de-DE"/>
        </w:rPr>
        <w:t>7. Sind unsere Daten oder Infrastruktur während dieser Umstellung gefährdet?</w:t>
      </w:r>
    </w:p>
    <w:p w14:paraId="3C0A7832" w14:textId="356DF46D" w:rsidR="00CD78E6" w:rsidRPr="00270503" w:rsidRDefault="00951A95">
      <w:pPr>
        <w:rPr>
          <w:lang w:val="de-DE"/>
        </w:rPr>
      </w:pPr>
      <w:r w:rsidRPr="00270503">
        <w:rPr>
          <w:lang w:val="de-DE"/>
        </w:rPr>
        <w:t xml:space="preserve">Nein, denn Datenintegrität und Servicekontinuität haben für Colt höchste Priorität. Die gesamte </w:t>
      </w:r>
      <w:proofErr w:type="spellStart"/>
      <w:r w:rsidRPr="00270503">
        <w:rPr>
          <w:lang w:val="de-DE"/>
        </w:rPr>
        <w:t>Colocation</w:t>
      </w:r>
      <w:proofErr w:type="spellEnd"/>
      <w:r w:rsidRPr="00270503">
        <w:rPr>
          <w:lang w:val="de-DE"/>
        </w:rPr>
        <w:t xml:space="preserve">-Infrastruktur und alle Vermögenswerte bleiben am Standort des vertraglich vereinbarten </w:t>
      </w:r>
      <w:proofErr w:type="spellStart"/>
      <w:r w:rsidRPr="00270503">
        <w:rPr>
          <w:lang w:val="de-DE"/>
        </w:rPr>
        <w:t>Colocation</w:t>
      </w:r>
      <w:proofErr w:type="spellEnd"/>
      <w:r w:rsidRPr="00270503">
        <w:rPr>
          <w:lang w:val="de-DE"/>
        </w:rPr>
        <w:t>-Anbieters erhalten. Die Umstellung wird sicher und unter Einhaltung aller relevanten Vorschriften durchgeführt, ohne dass Ihre Services beeinträchtigt werden.</w:t>
      </w:r>
    </w:p>
    <w:p w14:paraId="78B1E450" w14:textId="08772751" w:rsidR="00CD78E6" w:rsidRPr="00270503" w:rsidRDefault="00951A95">
      <w:pPr>
        <w:pStyle w:val="Heading2"/>
        <w:rPr>
          <w:lang w:val="de-DE"/>
        </w:rPr>
      </w:pPr>
      <w:r w:rsidRPr="00270503">
        <w:rPr>
          <w:lang w:val="de-DE"/>
        </w:rPr>
        <w:t>8. An wen können wir uns bei weiteren Fragen oder Bedenken wenden?</w:t>
      </w:r>
    </w:p>
    <w:p w14:paraId="5B90BC35" w14:textId="77777777" w:rsidR="00CD78E6" w:rsidRPr="00270503" w:rsidRDefault="00951A95">
      <w:pPr>
        <w:rPr>
          <w:lang w:val="de-DE"/>
        </w:rPr>
      </w:pPr>
      <w:r w:rsidRPr="00270503">
        <w:rPr>
          <w:lang w:val="de-DE"/>
        </w:rPr>
        <w:t>Ihr persönlicher Account Manager steht Ihnen für alle Fragen gerne zur Verfügung. Colt legt großen Wert auf vollständige Transparenz und unterstützt Sie während des gesamten Übergangsprozesses.</w:t>
      </w:r>
    </w:p>
    <w:p w14:paraId="5A9133DD" w14:textId="4A24D20B" w:rsidR="00CD78E6" w:rsidRPr="00270503" w:rsidRDefault="00951A95">
      <w:pPr>
        <w:pStyle w:val="Heading2"/>
        <w:rPr>
          <w:lang w:val="de-DE"/>
        </w:rPr>
      </w:pPr>
      <w:r w:rsidRPr="00270503">
        <w:rPr>
          <w:lang w:val="de-DE"/>
        </w:rPr>
        <w:t>9. Warum nimmt Colt diese Änderung vor?</w:t>
      </w:r>
    </w:p>
    <w:p w14:paraId="0F7F93BC" w14:textId="4DB38D15" w:rsidR="00CD78E6" w:rsidRPr="00270503" w:rsidRDefault="00951A95">
      <w:pPr>
        <w:rPr>
          <w:lang w:val="de-DE"/>
        </w:rPr>
      </w:pPr>
      <w:r w:rsidRPr="00270503">
        <w:rPr>
          <w:lang w:val="de-DE"/>
        </w:rPr>
        <w:t xml:space="preserve">Durch diese strategische Entscheidung kann sich Colt stärker auf sein Kernportfolio aus Netzwerk- und Sprachservices konzentrieren und gleichzeitig sicherstellen, dass die </w:t>
      </w:r>
      <w:proofErr w:type="spellStart"/>
      <w:r w:rsidRPr="00270503">
        <w:rPr>
          <w:lang w:val="de-DE"/>
        </w:rPr>
        <w:t>Colocation</w:t>
      </w:r>
      <w:proofErr w:type="spellEnd"/>
      <w:r w:rsidRPr="00270503">
        <w:rPr>
          <w:lang w:val="de-DE"/>
        </w:rPr>
        <w:t>-Services von einem spezialisierten Anbieter verwaltet werden. Dadurch werden die operative Ausrichtung und die Innovationskraft in beiden Servicebereichen verbessert.</w:t>
      </w:r>
    </w:p>
    <w:p w14:paraId="2C533CBC" w14:textId="088E2BAE" w:rsidR="00CD78E6" w:rsidRPr="00270503" w:rsidRDefault="00951A95">
      <w:pPr>
        <w:pStyle w:val="Heading2"/>
        <w:rPr>
          <w:lang w:val="de-DE"/>
        </w:rPr>
      </w:pPr>
      <w:r w:rsidRPr="00270503">
        <w:rPr>
          <w:lang w:val="de-DE"/>
        </w:rPr>
        <w:t>10. Haben wir die Möglichkeit, unseren Vertrag zu kündigen, wenn wir mit dieser Änderung nicht einverstanden sind?</w:t>
      </w:r>
    </w:p>
    <w:p w14:paraId="104DBCEF" w14:textId="278A9345" w:rsidR="00CD78E6" w:rsidRPr="00270503" w:rsidRDefault="00951A95">
      <w:pPr>
        <w:rPr>
          <w:lang w:val="de-DE"/>
        </w:rPr>
      </w:pPr>
      <w:r w:rsidRPr="00270503">
        <w:rPr>
          <w:lang w:val="de-DE"/>
        </w:rPr>
        <w:t xml:space="preserve">Ihr Vertrag bleibt gemäß den ursprünglichen Bedingungen gültig und durchsetzbar, vorbehaltlich der Übertragung der </w:t>
      </w:r>
      <w:proofErr w:type="spellStart"/>
      <w:r w:rsidRPr="00270503">
        <w:rPr>
          <w:lang w:val="de-DE"/>
        </w:rPr>
        <w:t>Colocation</w:t>
      </w:r>
      <w:proofErr w:type="spellEnd"/>
      <w:r w:rsidRPr="00270503">
        <w:rPr>
          <w:lang w:val="de-DE"/>
        </w:rPr>
        <w:t>-Services. Wenn Sie der Meinung sind, dass diese Änderung erhebliche Auswirkungen auf Ihre Vereinbarung hat, wenden Sie sich bitte an Colt, damit Ihre Bedenken geklärt werden können.</w:t>
      </w:r>
    </w:p>
    <w:sectPr w:rsidR="00CD78E6" w:rsidRPr="00270503">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791F3" w14:textId="77777777" w:rsidR="00CD78E6" w:rsidRDefault="00951A95">
      <w:pPr>
        <w:spacing w:after="0" w:line="240" w:lineRule="auto"/>
      </w:pPr>
      <w:r>
        <w:separator/>
      </w:r>
    </w:p>
  </w:endnote>
  <w:endnote w:type="continuationSeparator" w:id="0">
    <w:p w14:paraId="34C26BBA" w14:textId="77777777" w:rsidR="00CD78E6" w:rsidRDefault="00951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8524C" w14:textId="77777777" w:rsidR="00CD78E6" w:rsidRDefault="00951A95">
      <w:pPr>
        <w:spacing w:after="0" w:line="240" w:lineRule="auto"/>
      </w:pPr>
      <w:r>
        <w:separator/>
      </w:r>
    </w:p>
  </w:footnote>
  <w:footnote w:type="continuationSeparator" w:id="0">
    <w:p w14:paraId="097ADCDA" w14:textId="77777777" w:rsidR="00CD78E6" w:rsidRDefault="00951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6ADBD" w14:textId="7CA21A03" w:rsidR="00CD78E6" w:rsidRPr="00270503" w:rsidRDefault="00E87FE1" w:rsidP="00270503">
    <w:pPr>
      <w:pStyle w:val="Heading1"/>
      <w:rPr>
        <w:lang w:val="de-DE"/>
      </w:rPr>
    </w:pPr>
    <w:r w:rsidRPr="00E87FE1">
      <w:rPr>
        <w:lang w:val="de-DE"/>
      </w:rPr>
      <w:t>Häufig gestellte Fragen</w:t>
    </w:r>
    <w:r>
      <w:rPr>
        <w:lang w:val="de-DE"/>
      </w:rPr>
      <w:t xml:space="preserve"> </w:t>
    </w:r>
    <w:r w:rsidR="00951A95" w:rsidRPr="00270503">
      <w:rPr>
        <w:lang w:val="de-DE"/>
      </w:rPr>
      <w:t>für Kunden</w:t>
    </w:r>
    <w:r w:rsidR="006E63C2" w:rsidRPr="00270503">
      <w:rPr>
        <w:lang w:val="de-DE"/>
      </w:rPr>
      <w:t xml:space="preserve"> </w:t>
    </w:r>
    <w:r w:rsidR="006E63C2" w:rsidRPr="006E63C2">
      <w:rPr>
        <w:lang w:val="de-DE"/>
      </w:rPr>
      <w:t>in Deutschland</w:t>
    </w:r>
    <w:r w:rsidR="00951A95" w:rsidRPr="00270503">
      <w:rPr>
        <w:lang w:val="de-DE"/>
      </w:rPr>
      <w:t>: Änderung des Kundenvertrags nach der Veräußerung von Rechenzentren</w:t>
    </w:r>
  </w:p>
  <w:p w14:paraId="42284DF7" w14:textId="77777777" w:rsidR="00CD78E6" w:rsidRPr="00270503" w:rsidRDefault="00CD78E6">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EB57B72"/>
    <w:multiLevelType w:val="hybridMultilevel"/>
    <w:tmpl w:val="EA90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5A364A"/>
    <w:multiLevelType w:val="hybridMultilevel"/>
    <w:tmpl w:val="C70CA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6324653">
    <w:abstractNumId w:val="8"/>
  </w:num>
  <w:num w:numId="2" w16cid:durableId="1986665898">
    <w:abstractNumId w:val="6"/>
  </w:num>
  <w:num w:numId="3" w16cid:durableId="1618222375">
    <w:abstractNumId w:val="5"/>
  </w:num>
  <w:num w:numId="4" w16cid:durableId="1283268401">
    <w:abstractNumId w:val="4"/>
  </w:num>
  <w:num w:numId="5" w16cid:durableId="933634392">
    <w:abstractNumId w:val="7"/>
  </w:num>
  <w:num w:numId="6" w16cid:durableId="1012224529">
    <w:abstractNumId w:val="3"/>
  </w:num>
  <w:num w:numId="7" w16cid:durableId="1006447030">
    <w:abstractNumId w:val="2"/>
  </w:num>
  <w:num w:numId="8" w16cid:durableId="697660228">
    <w:abstractNumId w:val="1"/>
  </w:num>
  <w:num w:numId="9" w16cid:durableId="2013754895">
    <w:abstractNumId w:val="0"/>
  </w:num>
  <w:num w:numId="10" w16cid:durableId="531462541">
    <w:abstractNumId w:val="9"/>
  </w:num>
  <w:num w:numId="11" w16cid:durableId="322856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1D3"/>
    <w:rsid w:val="00011ADF"/>
    <w:rsid w:val="00034616"/>
    <w:rsid w:val="0006063C"/>
    <w:rsid w:val="000927DD"/>
    <w:rsid w:val="000F76B5"/>
    <w:rsid w:val="001035FD"/>
    <w:rsid w:val="0015074B"/>
    <w:rsid w:val="001553DD"/>
    <w:rsid w:val="001D1FB9"/>
    <w:rsid w:val="00254526"/>
    <w:rsid w:val="00270466"/>
    <w:rsid w:val="00270503"/>
    <w:rsid w:val="00293775"/>
    <w:rsid w:val="0029639D"/>
    <w:rsid w:val="00297D9D"/>
    <w:rsid w:val="00326F90"/>
    <w:rsid w:val="00415EA7"/>
    <w:rsid w:val="00424DE5"/>
    <w:rsid w:val="004A0BD3"/>
    <w:rsid w:val="004D38A2"/>
    <w:rsid w:val="00536DC1"/>
    <w:rsid w:val="005A3AE7"/>
    <w:rsid w:val="00670205"/>
    <w:rsid w:val="00673097"/>
    <w:rsid w:val="00690E62"/>
    <w:rsid w:val="006E207A"/>
    <w:rsid w:val="006E63C2"/>
    <w:rsid w:val="00710413"/>
    <w:rsid w:val="00773C9D"/>
    <w:rsid w:val="007D430F"/>
    <w:rsid w:val="00841D3D"/>
    <w:rsid w:val="00847BAB"/>
    <w:rsid w:val="008A337A"/>
    <w:rsid w:val="008B7F23"/>
    <w:rsid w:val="00951A95"/>
    <w:rsid w:val="009D7669"/>
    <w:rsid w:val="00A61978"/>
    <w:rsid w:val="00AA1D8D"/>
    <w:rsid w:val="00AE4296"/>
    <w:rsid w:val="00AF6165"/>
    <w:rsid w:val="00B47730"/>
    <w:rsid w:val="00B70897"/>
    <w:rsid w:val="00BD07D2"/>
    <w:rsid w:val="00C12DB5"/>
    <w:rsid w:val="00C172DC"/>
    <w:rsid w:val="00C24226"/>
    <w:rsid w:val="00CB0664"/>
    <w:rsid w:val="00CC0E87"/>
    <w:rsid w:val="00CD78E6"/>
    <w:rsid w:val="00D44509"/>
    <w:rsid w:val="00D61066"/>
    <w:rsid w:val="00D673C1"/>
    <w:rsid w:val="00D95CEC"/>
    <w:rsid w:val="00E87FE1"/>
    <w:rsid w:val="00E96E20"/>
    <w:rsid w:val="00F159F3"/>
    <w:rsid w:val="00FC693F"/>
    <w:rsid w:val="00FE158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3D83546E"/>
  <w14:defaultImageDpi w14:val="300"/>
  <w15:docId w15:val="{662813C1-C4A1-42B2-8D0A-A1879ABF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s-E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color w:val="365F91" w:themeColor="accent1" w:themeShade="BF"/>
      <w:sz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color w:val="4F81BD" w:themeColor="accent1"/>
      <w:sz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i/>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color w:val="365F91" w:themeColor="accent1" w:themeShade="BF"/>
      <w:sz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color w:val="4F81BD" w:themeColor="accent1"/>
      <w:sz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kern w:val="28"/>
      <w:sz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kern w:val="28"/>
      <w:sz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color w:val="4F81BD" w:themeColor="accent1"/>
      <w:sz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color w:val="4F81BD" w:themeColor="accent1"/>
      <w:sz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rPr>
  </w:style>
  <w:style w:type="character" w:customStyle="1" w:styleId="BodyText3Char">
    <w:name w:val="Body Text 3 Char"/>
    <w:basedOn w:val="DefaultParagraphFont"/>
    <w:link w:val="BodyText3"/>
    <w:uiPriority w:val="99"/>
    <w:rsid w:val="00AA1D8D"/>
    <w:rPr>
      <w:sz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rPr>
  </w:style>
  <w:style w:type="character" w:customStyle="1" w:styleId="MacroTextChar">
    <w:name w:val="Macro Text Char"/>
    <w:basedOn w:val="DefaultParagraphFont"/>
    <w:link w:val="MacroText"/>
    <w:uiPriority w:val="99"/>
    <w:rsid w:val="0029639D"/>
    <w:rPr>
      <w:rFonts w:ascii="Courier" w:hAnsi="Courier"/>
      <w:sz w:val="20"/>
    </w:rPr>
  </w:style>
  <w:style w:type="paragraph" w:styleId="Quote">
    <w:name w:val="Quote"/>
    <w:basedOn w:val="Normal"/>
    <w:next w:val="Normal"/>
    <w:link w:val="QuoteChar"/>
    <w:uiPriority w:val="29"/>
    <w:qFormat/>
    <w:rsid w:val="00FC693F"/>
    <w:rPr>
      <w:i/>
      <w:color w:val="000000" w:themeColor="text1"/>
    </w:rPr>
  </w:style>
  <w:style w:type="character" w:customStyle="1" w:styleId="QuoteChar">
    <w:name w:val="Quote Char"/>
    <w:basedOn w:val="DefaultParagraphFont"/>
    <w:link w:val="Quote"/>
    <w:uiPriority w:val="29"/>
    <w:rsid w:val="00FC693F"/>
    <w:rPr>
      <w:i/>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i/>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color w:val="404040" w:themeColor="text1" w:themeTint="BF"/>
      <w:sz w:val="20"/>
    </w:rPr>
  </w:style>
  <w:style w:type="paragraph" w:styleId="Caption">
    <w:name w:val="caption"/>
    <w:basedOn w:val="Normal"/>
    <w:next w:val="Normal"/>
    <w:uiPriority w:val="35"/>
    <w:semiHidden/>
    <w:unhideWhenUsed/>
    <w:qFormat/>
    <w:rsid w:val="00FC693F"/>
    <w:pPr>
      <w:spacing w:line="240" w:lineRule="auto"/>
    </w:pPr>
    <w:rPr>
      <w:b/>
      <w:color w:val="4F81BD" w:themeColor="accent1"/>
      <w:sz w:val="18"/>
    </w:rPr>
  </w:style>
  <w:style w:type="character" w:styleId="Strong">
    <w:name w:val="Strong"/>
    <w:basedOn w:val="DefaultParagraphFont"/>
    <w:uiPriority w:val="22"/>
    <w:qFormat/>
    <w:rsid w:val="00FC693F"/>
    <w:rPr>
      <w:b/>
    </w:rPr>
  </w:style>
  <w:style w:type="character" w:styleId="Emphasis">
    <w:name w:val="Emphasis"/>
    <w:basedOn w:val="DefaultParagraphFont"/>
    <w:uiPriority w:val="20"/>
    <w:qFormat/>
    <w:rsid w:val="00FC693F"/>
    <w:rPr>
      <w:i/>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i/>
      <w:color w:val="4F81BD" w:themeColor="accent1"/>
    </w:rPr>
  </w:style>
  <w:style w:type="character" w:customStyle="1" w:styleId="IntenseQuoteChar">
    <w:name w:val="Intense Quote Char"/>
    <w:basedOn w:val="DefaultParagraphFont"/>
    <w:link w:val="IntenseQuote"/>
    <w:uiPriority w:val="30"/>
    <w:rsid w:val="00FC693F"/>
    <w:rPr>
      <w:b/>
      <w:i/>
      <w:color w:val="4F81BD" w:themeColor="accent1"/>
    </w:rPr>
  </w:style>
  <w:style w:type="character" w:styleId="SubtleEmphasis">
    <w:name w:val="Subtle Emphasis"/>
    <w:basedOn w:val="DefaultParagraphFont"/>
    <w:uiPriority w:val="19"/>
    <w:qFormat/>
    <w:rsid w:val="00FC693F"/>
    <w:rPr>
      <w:i/>
      <w:color w:val="808080" w:themeColor="text1" w:themeTint="7F"/>
    </w:rPr>
  </w:style>
  <w:style w:type="character" w:styleId="IntenseEmphasis">
    <w:name w:val="Intense Emphasis"/>
    <w:basedOn w:val="DefaultParagraphFont"/>
    <w:uiPriority w:val="21"/>
    <w:qFormat/>
    <w:rsid w:val="00FC693F"/>
    <w:rPr>
      <w:b/>
      <w:i/>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smallCaps/>
      <w:color w:val="C0504D" w:themeColor="accent2"/>
      <w:u w:val="single"/>
    </w:rPr>
  </w:style>
  <w:style w:type="character" w:styleId="BookTitle">
    <w:name w:val="Book Title"/>
    <w:basedOn w:val="DefaultParagraphFont"/>
    <w:uiPriority w:val="33"/>
    <w:qFormat/>
    <w:rsid w:val="00FC693F"/>
    <w:rPr>
      <w:b/>
      <w:smallCaps/>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97D9D"/>
    <w:rPr>
      <w:color w:val="0000FF" w:themeColor="hyperlink"/>
      <w:u w:val="single"/>
    </w:rPr>
  </w:style>
  <w:style w:type="character" w:styleId="UnresolvedMention">
    <w:name w:val="Unresolved Mention"/>
    <w:basedOn w:val="DefaultParagraphFont"/>
    <w:uiPriority w:val="99"/>
    <w:semiHidden/>
    <w:unhideWhenUsed/>
    <w:rsid w:val="00297D9D"/>
    <w:rPr>
      <w:color w:val="605E5C"/>
      <w:shd w:val="clear" w:color="auto" w:fill="E1DFDD"/>
    </w:rPr>
  </w:style>
  <w:style w:type="paragraph" w:styleId="Revision">
    <w:name w:val="Revision"/>
    <w:hidden/>
    <w:uiPriority w:val="99"/>
    <w:semiHidden/>
    <w:rsid w:val="006E207A"/>
    <w:pPr>
      <w:spacing w:after="0" w:line="240" w:lineRule="auto"/>
    </w:pPr>
  </w:style>
  <w:style w:type="paragraph" w:customStyle="1" w:styleId="P68B1DB1-Normal1">
    <w:name w:val="P68B1DB1-Normal1"/>
    <w:basedOn w:val="Normal"/>
    <w:rPr>
      <w:rFonts w:asciiTheme="majorHAnsi" w:hAnsiTheme="majorHAnsi" w:cstheme="majorHAnsi"/>
      <w:b/>
      <w:color w:val="4F81BD" w:themeColor="accent1"/>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365698">
      <w:bodyDiv w:val="1"/>
      <w:marLeft w:val="0"/>
      <w:marRight w:val="0"/>
      <w:marTop w:val="0"/>
      <w:marBottom w:val="0"/>
      <w:divBdr>
        <w:top w:val="none" w:sz="0" w:space="0" w:color="auto"/>
        <w:left w:val="none" w:sz="0" w:space="0" w:color="auto"/>
        <w:bottom w:val="none" w:sz="0" w:space="0" w:color="auto"/>
        <w:right w:val="none" w:sz="0" w:space="0" w:color="auto"/>
      </w:divBdr>
    </w:div>
    <w:div w:id="1021933604">
      <w:bodyDiv w:val="1"/>
      <w:marLeft w:val="0"/>
      <w:marRight w:val="0"/>
      <w:marTop w:val="0"/>
      <w:marBottom w:val="0"/>
      <w:divBdr>
        <w:top w:val="none" w:sz="0" w:space="0" w:color="auto"/>
        <w:left w:val="none" w:sz="0" w:space="0" w:color="auto"/>
        <w:bottom w:val="none" w:sz="0" w:space="0" w:color="auto"/>
        <w:right w:val="none" w:sz="0" w:space="0" w:color="auto"/>
      </w:divBdr>
    </w:div>
    <w:div w:id="1261641734">
      <w:bodyDiv w:val="1"/>
      <w:marLeft w:val="0"/>
      <w:marRight w:val="0"/>
      <w:marTop w:val="0"/>
      <w:marBottom w:val="0"/>
      <w:divBdr>
        <w:top w:val="none" w:sz="0" w:space="0" w:color="auto"/>
        <w:left w:val="none" w:sz="0" w:space="0" w:color="auto"/>
        <w:bottom w:val="none" w:sz="0" w:space="0" w:color="auto"/>
        <w:right w:val="none" w:sz="0" w:space="0" w:color="auto"/>
      </w:divBdr>
    </w:div>
    <w:div w:id="1503743443">
      <w:bodyDiv w:val="1"/>
      <w:marLeft w:val="0"/>
      <w:marRight w:val="0"/>
      <w:marTop w:val="0"/>
      <w:marBottom w:val="0"/>
      <w:divBdr>
        <w:top w:val="none" w:sz="0" w:space="0" w:color="auto"/>
        <w:left w:val="none" w:sz="0" w:space="0" w:color="auto"/>
        <w:bottom w:val="none" w:sz="0" w:space="0" w:color="auto"/>
        <w:right w:val="none" w:sz="0" w:space="0" w:color="auto"/>
      </w:divBdr>
    </w:div>
    <w:div w:id="1877424700">
      <w:bodyDiv w:val="1"/>
      <w:marLeft w:val="0"/>
      <w:marRight w:val="0"/>
      <w:marTop w:val="0"/>
      <w:marBottom w:val="0"/>
      <w:divBdr>
        <w:top w:val="none" w:sz="0" w:space="0" w:color="auto"/>
        <w:left w:val="none" w:sz="0" w:space="0" w:color="auto"/>
        <w:bottom w:val="none" w:sz="0" w:space="0" w:color="auto"/>
        <w:right w:val="none" w:sz="0" w:space="0" w:color="auto"/>
      </w:divBdr>
    </w:div>
    <w:div w:id="21040616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item3.xml>��< ? x m l   v e r s i o n = " 1 . 0 "   e n c o d i n g = " u t f - 1 6 " ? >  
 < p r o p e r t i e s   x m l n s = " h t t p : / / w w w . i m a n a g e . c o m / w o r k / x m l s c h e m a " >  
     < d o c u m e n t i d > A C T I V E ! 4 1 8 9 7 8 . 1 < / d o c u m e n t i d >  
     < s e n d e r i d > R M C P H E R S O N @ I N T E R N A L . C O L T . N E T < / s e n d e r i d >  
     < s e n d e r e m a i l > R O M A . M C P H E R S O N @ C O L T . N E T < / s e n d e r e m a i l >  
     < l a s t m o d i f i e d > 2 0 2 5 - 0 6 - 2 3 T 1 5 : 3 9 : 0 0 . 0 0 0 0 0 0 0 + 0 1 : 0 0 < / l a s t m o d i f i e d >  
     < d a t a b a s e > A C T I V E < / d a t a b a s e >  
 < / p r o p e r t i e 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4994</Characters>
  <Application>Microsoft Office Word</Application>
  <DocSecurity>0</DocSecurity>
  <Lines>99</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Salguero, Ignacio</cp:lastModifiedBy>
  <cp:revision>4</cp:revision>
  <dcterms:created xsi:type="dcterms:W3CDTF">2025-06-23T09:57:00Z</dcterms:created>
  <dcterms:modified xsi:type="dcterms:W3CDTF">2025-06-23T14:39:00Z</dcterms:modified>
  <cp:category/>
</cp:coreProperties>
</file>