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6"/>
      </w:tblGrid>
      <w:tr w:rsidR="00CA3E45" w14:paraId="6FC299D3" w14:textId="77777777" w:rsidTr="004335DE">
        <w:trPr>
          <w:trHeight w:val="1969"/>
        </w:trPr>
        <w:tc>
          <w:tcPr>
            <w:tcW w:w="9646" w:type="dxa"/>
          </w:tcPr>
          <w:p w14:paraId="192F1712" w14:textId="77777777" w:rsidR="00621C4A" w:rsidRPr="00621C4A" w:rsidRDefault="00621C4A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 w:rsidRPr="00621C4A">
              <w:rPr>
                <w:color w:val="00D7BD" w:themeColor="accent1"/>
              </w:rPr>
              <w:t>Colt Number Hosting</w:t>
            </w:r>
          </w:p>
          <w:p w14:paraId="3E94DBD7" w14:textId="0B1A377C" w:rsidR="00CA3E45" w:rsidRPr="00F37579" w:rsidRDefault="00CE24D3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>
              <w:rPr>
                <w:color w:val="00D7BD" w:themeColor="accent1"/>
              </w:rPr>
              <w:t>26</w:t>
            </w:r>
            <w:r w:rsidRPr="00CE24D3">
              <w:rPr>
                <w:color w:val="00D7BD" w:themeColor="accent1"/>
                <w:vertAlign w:val="superscript"/>
              </w:rPr>
              <w:t>th</w:t>
            </w:r>
            <w:r w:rsidR="00C3014B">
              <w:rPr>
                <w:color w:val="00D7BD" w:themeColor="accent1"/>
              </w:rPr>
              <w:t xml:space="preserve"> Nov</w:t>
            </w:r>
            <w:r w:rsidR="00621C4A" w:rsidRPr="00621C4A">
              <w:rPr>
                <w:color w:val="00D7BD" w:themeColor="accent1"/>
              </w:rPr>
              <w:t xml:space="preserve"> 202</w:t>
            </w:r>
            <w:r w:rsidR="004A6E0B">
              <w:rPr>
                <w:color w:val="00D7BD" w:themeColor="accent1"/>
              </w:rPr>
              <w:t>2</w:t>
            </w:r>
            <w:r w:rsidR="00621C4A" w:rsidRPr="00621C4A">
              <w:rPr>
                <w:color w:val="00D7BD" w:themeColor="accent1"/>
              </w:rPr>
              <w:t xml:space="preserve"> Release Notes</w:t>
            </w:r>
          </w:p>
        </w:tc>
      </w:tr>
    </w:tbl>
    <w:p w14:paraId="6CD1901A" w14:textId="7DB9A8A2" w:rsidR="001E5239" w:rsidRPr="001E5239" w:rsidRDefault="00621C4A" w:rsidP="00C0183F">
      <w:pPr>
        <w:pStyle w:val="Heading1"/>
        <w:spacing w:line="240" w:lineRule="auto"/>
      </w:pPr>
      <w:r>
        <w:t>Introduction</w:t>
      </w:r>
    </w:p>
    <w:p w14:paraId="3E922923" w14:textId="25E8F306" w:rsidR="00621C4A" w:rsidRDefault="00621C4A" w:rsidP="00C0183F">
      <w:pPr>
        <w:spacing w:after="200" w:line="240" w:lineRule="auto"/>
      </w:pPr>
      <w:r>
        <w:t xml:space="preserve">This document describes the Colt Number Hosting </w:t>
      </w:r>
      <w:r w:rsidR="00CE24D3">
        <w:t>26</w:t>
      </w:r>
      <w:r w:rsidR="00CE24D3" w:rsidRPr="00CE24D3">
        <w:rPr>
          <w:vertAlign w:val="superscript"/>
        </w:rPr>
        <w:t>th</w:t>
      </w:r>
      <w:r w:rsidR="00CE24D3">
        <w:t xml:space="preserve"> </w:t>
      </w:r>
      <w:r w:rsidR="00C3014B">
        <w:t xml:space="preserve"> November</w:t>
      </w:r>
      <w:r w:rsidR="002B252B">
        <w:t xml:space="preserve"> </w:t>
      </w:r>
      <w:r w:rsidR="004A6E0B">
        <w:t>2022</w:t>
      </w:r>
      <w:r>
        <w:t xml:space="preserve"> release. </w:t>
      </w:r>
    </w:p>
    <w:p w14:paraId="015EC474" w14:textId="5874308F" w:rsidR="00F44040" w:rsidRDefault="00621C4A" w:rsidP="00C0183F">
      <w:pPr>
        <w:spacing w:after="200" w:line="240" w:lineRule="auto"/>
      </w:pPr>
      <w:r>
        <w:t>The release will focus on:</w:t>
      </w:r>
    </w:p>
    <w:p w14:paraId="215ABBF1" w14:textId="3FA7512A" w:rsidR="001E1B3D" w:rsidRPr="00C3014B" w:rsidRDefault="00812328" w:rsidP="001E1B3D">
      <w:pPr>
        <w:pStyle w:val="ListParagraph"/>
        <w:numPr>
          <w:ilvl w:val="0"/>
          <w:numId w:val="5"/>
        </w:numPr>
        <w:spacing w:after="200" w:line="240" w:lineRule="auto"/>
        <w:rPr>
          <w:bCs/>
        </w:rPr>
      </w:pPr>
      <w:r>
        <w:t>N</w:t>
      </w:r>
      <w:r w:rsidR="00593D15">
        <w:t>umber Hosting</w:t>
      </w:r>
      <w:r>
        <w:t xml:space="preserve"> </w:t>
      </w:r>
      <w:r w:rsidR="00C3014B">
        <w:t>Country Expansion</w:t>
      </w:r>
    </w:p>
    <w:p w14:paraId="6FA3C8D7" w14:textId="01BA4173" w:rsidR="00C3014B" w:rsidRPr="00C3014B" w:rsidRDefault="00593D15" w:rsidP="001E1B3D">
      <w:pPr>
        <w:pStyle w:val="ListParagraph"/>
        <w:numPr>
          <w:ilvl w:val="0"/>
          <w:numId w:val="5"/>
        </w:numPr>
        <w:spacing w:after="200" w:line="240" w:lineRule="auto"/>
        <w:rPr>
          <w:bCs/>
        </w:rPr>
      </w:pPr>
      <w:r>
        <w:t>Support for hosted customer numbers in France</w:t>
      </w:r>
    </w:p>
    <w:p w14:paraId="150472C1" w14:textId="0B363E39" w:rsidR="00C3014B" w:rsidRPr="002C6140" w:rsidRDefault="007D72A8" w:rsidP="00812328">
      <w:pPr>
        <w:pStyle w:val="ListParagraph"/>
        <w:numPr>
          <w:ilvl w:val="0"/>
          <w:numId w:val="5"/>
        </w:numPr>
        <w:spacing w:after="200" w:line="240" w:lineRule="auto"/>
        <w:rPr>
          <w:bCs/>
        </w:rPr>
      </w:pPr>
      <w:r>
        <w:t>Number on Demand &amp; API improvements</w:t>
      </w:r>
    </w:p>
    <w:p w14:paraId="015EA9AA" w14:textId="64821601" w:rsidR="00621C4A" w:rsidRPr="007625BF" w:rsidRDefault="00621C4A" w:rsidP="00C0183F">
      <w:pPr>
        <w:spacing w:after="200" w:line="240" w:lineRule="auto"/>
        <w:rPr>
          <w:b/>
          <w:color w:val="EF476F" w:themeColor="accent6"/>
        </w:rPr>
      </w:pPr>
      <w:r w:rsidRPr="007625BF">
        <w:rPr>
          <w:b/>
          <w:color w:val="EF476F" w:themeColor="accent6"/>
        </w:rPr>
        <w:t>These changes might imply development at your end, so please read this document carefully.</w:t>
      </w:r>
    </w:p>
    <w:p w14:paraId="279F9336" w14:textId="21ABD530" w:rsidR="00621C4A" w:rsidRDefault="00621C4A" w:rsidP="00C0183F">
      <w:pPr>
        <w:spacing w:after="200" w:line="240" w:lineRule="auto"/>
      </w:pPr>
      <w:r>
        <w:t xml:space="preserve">The changes in this release require your support during our test period. The Customer UAT is planned </w:t>
      </w:r>
      <w:r w:rsidRPr="00B47C74">
        <w:t>from</w:t>
      </w:r>
      <w:r w:rsidR="004A6E0B">
        <w:t xml:space="preserve"> </w:t>
      </w:r>
      <w:r w:rsidR="007D651F" w:rsidRPr="007625BF">
        <w:rPr>
          <w:color w:val="EF476F" w:themeColor="accent6"/>
        </w:rPr>
        <w:t>24</w:t>
      </w:r>
      <w:r w:rsidR="007D651F" w:rsidRPr="007625BF">
        <w:rPr>
          <w:color w:val="EF476F" w:themeColor="accent6"/>
          <w:vertAlign w:val="superscript"/>
        </w:rPr>
        <w:t>th</w:t>
      </w:r>
      <w:r w:rsidR="007D651F" w:rsidRPr="007625BF">
        <w:rPr>
          <w:color w:val="EF476F" w:themeColor="accent6"/>
        </w:rPr>
        <w:t xml:space="preserve"> Oct</w:t>
      </w:r>
      <w:r w:rsidR="006868B5" w:rsidRPr="007625BF">
        <w:rPr>
          <w:color w:val="EF476F" w:themeColor="accent6"/>
        </w:rPr>
        <w:t xml:space="preserve"> 2022</w:t>
      </w:r>
      <w:r w:rsidR="00CF79DE" w:rsidRPr="007625BF">
        <w:rPr>
          <w:color w:val="EF476F" w:themeColor="accent6"/>
        </w:rPr>
        <w:t xml:space="preserve"> </w:t>
      </w:r>
      <w:r w:rsidR="004A6E0B" w:rsidRPr="007625BF">
        <w:rPr>
          <w:color w:val="EF476F" w:themeColor="accent6"/>
        </w:rPr>
        <w:t xml:space="preserve">to </w:t>
      </w:r>
      <w:r w:rsidR="007D651F" w:rsidRPr="007625BF">
        <w:rPr>
          <w:color w:val="EF476F" w:themeColor="accent6"/>
        </w:rPr>
        <w:t>11</w:t>
      </w:r>
      <w:r w:rsidR="007D651F" w:rsidRPr="007625BF">
        <w:rPr>
          <w:color w:val="EF476F" w:themeColor="accent6"/>
          <w:vertAlign w:val="superscript"/>
        </w:rPr>
        <w:t>th</w:t>
      </w:r>
      <w:r w:rsidR="007D651F" w:rsidRPr="007625BF">
        <w:rPr>
          <w:color w:val="EF476F" w:themeColor="accent6"/>
        </w:rPr>
        <w:t xml:space="preserve"> Nov</w:t>
      </w:r>
      <w:r w:rsidR="004A6E0B" w:rsidRPr="007625BF">
        <w:rPr>
          <w:color w:val="EF476F" w:themeColor="accent6"/>
        </w:rPr>
        <w:t xml:space="preserve"> 202</w:t>
      </w:r>
      <w:r w:rsidR="00CF79DE" w:rsidRPr="007625BF">
        <w:rPr>
          <w:color w:val="EF476F" w:themeColor="accent6"/>
        </w:rPr>
        <w:t>2</w:t>
      </w:r>
      <w:r w:rsidRPr="00DB6E94">
        <w:t>.</w:t>
      </w:r>
      <w:r w:rsidRPr="00CD335A">
        <w:t xml:space="preserve"> Please</w:t>
      </w:r>
      <w:r>
        <w:t xml:space="preserve"> get in touch with </w:t>
      </w:r>
      <w:hyperlink r:id="rId11" w:history="1">
        <w:r w:rsidRPr="00AB53D6">
          <w:rPr>
            <w:rStyle w:val="Hyperlink"/>
          </w:rPr>
          <w:t>NumberHostingUATSupportTeam@COLT.NET</w:t>
        </w:r>
      </w:hyperlink>
      <w:r>
        <w:t xml:space="preserve"> if you would like to participate in the UAT.</w:t>
      </w:r>
    </w:p>
    <w:p w14:paraId="65371D10" w14:textId="77777777" w:rsidR="00682D31" w:rsidRDefault="00682D31" w:rsidP="00C0183F">
      <w:pPr>
        <w:spacing w:after="200" w:line="240" w:lineRule="auto"/>
      </w:pPr>
    </w:p>
    <w:p w14:paraId="653D62A7" w14:textId="726752A4" w:rsidR="00FB344B" w:rsidRPr="00AE7497" w:rsidRDefault="00FB344B" w:rsidP="00C0183F">
      <w:pPr>
        <w:pStyle w:val="Heading1"/>
        <w:spacing w:line="240" w:lineRule="auto"/>
      </w:pPr>
      <w:r w:rsidRPr="00AE7497">
        <w:t>Document change control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FB344B" w:rsidRPr="00FB344B" w14:paraId="33EAB147" w14:textId="77777777" w:rsidTr="00FB344B">
        <w:tc>
          <w:tcPr>
            <w:tcW w:w="1129" w:type="dxa"/>
          </w:tcPr>
          <w:p w14:paraId="7CE35E50" w14:textId="2E2A866B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Version</w:t>
            </w:r>
          </w:p>
        </w:tc>
        <w:tc>
          <w:tcPr>
            <w:tcW w:w="8080" w:type="dxa"/>
          </w:tcPr>
          <w:p w14:paraId="3505A07D" w14:textId="103E3169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Change description</w:t>
            </w:r>
          </w:p>
        </w:tc>
      </w:tr>
      <w:tr w:rsidR="00FB344B" w14:paraId="5A927164" w14:textId="77777777" w:rsidTr="00FB344B">
        <w:tc>
          <w:tcPr>
            <w:tcW w:w="1129" w:type="dxa"/>
          </w:tcPr>
          <w:p w14:paraId="4D9FD0C7" w14:textId="6FDEE098" w:rsidR="00FB344B" w:rsidRDefault="00FB344B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</w:t>
            </w:r>
            <w:r w:rsidR="005D0BD4">
              <w:rPr>
                <w:lang w:val="fr-FR"/>
              </w:rPr>
              <w:t>1</w:t>
            </w:r>
          </w:p>
        </w:tc>
        <w:tc>
          <w:tcPr>
            <w:tcW w:w="8080" w:type="dxa"/>
          </w:tcPr>
          <w:p w14:paraId="6C502B1A" w14:textId="508A8120" w:rsidR="00FB344B" w:rsidRDefault="00C3014B" w:rsidP="00C0183F">
            <w:pPr>
              <w:spacing w:line="240" w:lineRule="auto"/>
              <w:rPr>
                <w:lang w:val="fr-FR"/>
              </w:rPr>
            </w:pPr>
            <w:r>
              <w:t>19</w:t>
            </w:r>
            <w:r w:rsidRPr="00C3014B">
              <w:rPr>
                <w:vertAlign w:val="superscript"/>
              </w:rPr>
              <w:t>th</w:t>
            </w:r>
            <w:r>
              <w:t xml:space="preserve"> Nov</w:t>
            </w:r>
            <w:r w:rsidR="00805EEE">
              <w:t xml:space="preserve"> </w:t>
            </w:r>
            <w:r w:rsidR="004A6E0B">
              <w:t>2022</w:t>
            </w:r>
            <w:r w:rsidR="004335DE">
              <w:t xml:space="preserve"> </w:t>
            </w:r>
            <w:r w:rsidR="005D0BD4">
              <w:rPr>
                <w:lang w:val="fr-FR"/>
              </w:rPr>
              <w:t>Release note</w:t>
            </w:r>
          </w:p>
        </w:tc>
      </w:tr>
      <w:tr w:rsidR="00F343AA" w14:paraId="046166C1" w14:textId="77777777" w:rsidTr="00FB344B">
        <w:tc>
          <w:tcPr>
            <w:tcW w:w="1129" w:type="dxa"/>
          </w:tcPr>
          <w:p w14:paraId="665703D7" w14:textId="1C2CEE4D" w:rsidR="00F343AA" w:rsidRDefault="00F343AA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V2</w:t>
            </w:r>
          </w:p>
        </w:tc>
        <w:tc>
          <w:tcPr>
            <w:tcW w:w="8080" w:type="dxa"/>
          </w:tcPr>
          <w:p w14:paraId="40AEB880" w14:textId="1D40A850" w:rsidR="00F343AA" w:rsidRDefault="00F343AA" w:rsidP="00C0183F">
            <w:pPr>
              <w:spacing w:line="240" w:lineRule="auto"/>
            </w:pPr>
            <w:r>
              <w:t xml:space="preserve">Updated below features and functionalities for new countries </w:t>
            </w:r>
          </w:p>
          <w:p w14:paraId="4846BB66" w14:textId="77777777" w:rsidR="00F343AA" w:rsidRDefault="00F343AA" w:rsidP="00F343AA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>Free number search is possible</w:t>
            </w:r>
          </w:p>
          <w:p w14:paraId="526A4E82" w14:textId="77777777" w:rsidR="00F343AA" w:rsidRDefault="00F343AA" w:rsidP="00F343AA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 xml:space="preserve">Direct activation is possible </w:t>
            </w:r>
          </w:p>
          <w:p w14:paraId="4A56766C" w14:textId="77777777" w:rsidR="00F343AA" w:rsidRDefault="00F343AA" w:rsidP="00F343AA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 xml:space="preserve">EDB </w:t>
            </w:r>
            <w:r w:rsidR="001C0410">
              <w:t>update is available</w:t>
            </w:r>
          </w:p>
          <w:p w14:paraId="333B48B7" w14:textId="2EE26613" w:rsidR="00C66795" w:rsidRDefault="00C66795" w:rsidP="00C66795">
            <w:pPr>
              <w:spacing w:line="240" w:lineRule="auto"/>
            </w:pPr>
            <w:r>
              <w:t>Updated ‘numberEnquiry’ for France</w:t>
            </w:r>
          </w:p>
        </w:tc>
      </w:tr>
      <w:tr w:rsidR="007D651F" w14:paraId="6702E7F0" w14:textId="77777777" w:rsidTr="00FB344B">
        <w:tc>
          <w:tcPr>
            <w:tcW w:w="1129" w:type="dxa"/>
          </w:tcPr>
          <w:p w14:paraId="4B3344F2" w14:textId="1D3A00D5" w:rsidR="007D651F" w:rsidRPr="00CE24D3" w:rsidRDefault="007D651F" w:rsidP="00C0183F">
            <w:pPr>
              <w:spacing w:line="240" w:lineRule="auto"/>
              <w:rPr>
                <w:color w:val="EF476F" w:themeColor="accent6"/>
                <w:lang w:val="fr-FR"/>
              </w:rPr>
            </w:pPr>
            <w:r w:rsidRPr="00CE24D3">
              <w:rPr>
                <w:color w:val="EF476F" w:themeColor="accent6"/>
                <w:lang w:val="fr-FR"/>
              </w:rPr>
              <w:t>V3</w:t>
            </w:r>
          </w:p>
        </w:tc>
        <w:tc>
          <w:tcPr>
            <w:tcW w:w="8080" w:type="dxa"/>
          </w:tcPr>
          <w:p w14:paraId="35CC084F" w14:textId="77777777" w:rsidR="007D651F" w:rsidRPr="00CE24D3" w:rsidRDefault="007D651F" w:rsidP="00C0183F">
            <w:pPr>
              <w:spacing w:line="240" w:lineRule="auto"/>
              <w:rPr>
                <w:color w:val="EF476F" w:themeColor="accent6"/>
              </w:rPr>
            </w:pPr>
            <w:r w:rsidRPr="00CE24D3">
              <w:rPr>
                <w:color w:val="EF476F" w:themeColor="accent6"/>
              </w:rPr>
              <w:t>Updated below</w:t>
            </w:r>
          </w:p>
          <w:p w14:paraId="5B6CF79E" w14:textId="6BD4A70A" w:rsidR="00CE24D3" w:rsidRDefault="00CE24D3" w:rsidP="007D651F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color w:val="EF476F" w:themeColor="accent6"/>
              </w:rPr>
            </w:pPr>
            <w:r>
              <w:rPr>
                <w:color w:val="EF476F" w:themeColor="accent6"/>
              </w:rPr>
              <w:t>Release date updated</w:t>
            </w:r>
            <w:r w:rsidR="0036109B">
              <w:rPr>
                <w:color w:val="EF476F" w:themeColor="accent6"/>
              </w:rPr>
              <w:t xml:space="preserve"> from 19</w:t>
            </w:r>
            <w:r w:rsidR="0036109B" w:rsidRPr="0036109B">
              <w:rPr>
                <w:color w:val="EF476F" w:themeColor="accent6"/>
                <w:vertAlign w:val="superscript"/>
              </w:rPr>
              <w:t>th</w:t>
            </w:r>
            <w:r w:rsidR="0036109B">
              <w:rPr>
                <w:color w:val="EF476F" w:themeColor="accent6"/>
              </w:rPr>
              <w:t xml:space="preserve"> Nov to 26</w:t>
            </w:r>
            <w:r w:rsidR="0036109B" w:rsidRPr="0036109B">
              <w:rPr>
                <w:color w:val="EF476F" w:themeColor="accent6"/>
                <w:vertAlign w:val="superscript"/>
              </w:rPr>
              <w:t>th</w:t>
            </w:r>
            <w:r w:rsidR="0036109B">
              <w:rPr>
                <w:color w:val="EF476F" w:themeColor="accent6"/>
              </w:rPr>
              <w:t xml:space="preserve"> Nov.</w:t>
            </w:r>
          </w:p>
          <w:p w14:paraId="71AAA11E" w14:textId="556569E7" w:rsidR="007D651F" w:rsidRPr="00CE24D3" w:rsidRDefault="007D651F" w:rsidP="007D651F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color w:val="EF476F" w:themeColor="accent6"/>
              </w:rPr>
            </w:pPr>
            <w:r w:rsidRPr="00CE24D3">
              <w:rPr>
                <w:color w:val="EF476F" w:themeColor="accent6"/>
              </w:rPr>
              <w:t>Customer UAT dates updated</w:t>
            </w:r>
          </w:p>
          <w:p w14:paraId="2CA2CF25" w14:textId="77777777" w:rsidR="007D651F" w:rsidRDefault="007625BF" w:rsidP="007D651F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color w:val="EF476F" w:themeColor="accent6"/>
              </w:rPr>
            </w:pPr>
            <w:r w:rsidRPr="00CE24D3">
              <w:rPr>
                <w:color w:val="EF476F" w:themeColor="accent6"/>
              </w:rPr>
              <w:t>Poland removed from Nov release</w:t>
            </w:r>
            <w:r w:rsidR="00CE24D3" w:rsidRPr="00CE24D3">
              <w:rPr>
                <w:color w:val="EF476F" w:themeColor="accent6"/>
              </w:rPr>
              <w:t xml:space="preserve"> and planned for Q1 2023</w:t>
            </w:r>
          </w:p>
          <w:p w14:paraId="08E8D368" w14:textId="64C4F066" w:rsidR="001B5EE9" w:rsidRPr="00CE24D3" w:rsidRDefault="001B5EE9" w:rsidP="007D651F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color w:val="EF476F" w:themeColor="accent6"/>
              </w:rPr>
            </w:pPr>
            <w:r w:rsidRPr="001B5EE9">
              <w:rPr>
                <w:color w:val="EF476F" w:themeColor="accent6"/>
              </w:rPr>
              <w:t xml:space="preserve">From 26th Nov to </w:t>
            </w:r>
            <w:r>
              <w:rPr>
                <w:color w:val="EF476F" w:themeColor="accent6"/>
              </w:rPr>
              <w:t>8</w:t>
            </w:r>
            <w:r w:rsidRPr="001B5EE9">
              <w:rPr>
                <w:color w:val="EF476F" w:themeColor="accent6"/>
              </w:rPr>
              <w:t xml:space="preserve">th Jan the tri-party agreement </w:t>
            </w:r>
            <w:r>
              <w:rPr>
                <w:color w:val="EF476F" w:themeColor="accent6"/>
              </w:rPr>
              <w:t xml:space="preserve">in France </w:t>
            </w:r>
            <w:r w:rsidRPr="001B5EE9">
              <w:rPr>
                <w:color w:val="EF476F" w:themeColor="accent6"/>
              </w:rPr>
              <w:t>will be optiona</w:t>
            </w:r>
            <w:r>
              <w:rPr>
                <w:color w:val="EF476F" w:themeColor="accent6"/>
              </w:rPr>
              <w:t>l and from 9</w:t>
            </w:r>
            <w:r w:rsidRPr="001B5EE9">
              <w:rPr>
                <w:color w:val="EF476F" w:themeColor="accent6"/>
                <w:vertAlign w:val="superscript"/>
              </w:rPr>
              <w:t>th</w:t>
            </w:r>
            <w:r>
              <w:rPr>
                <w:color w:val="EF476F" w:themeColor="accent6"/>
              </w:rPr>
              <w:t xml:space="preserve"> Jan it will become mandatory.  A reminder will be sent for this breaking code change in </w:t>
            </w:r>
            <w:proofErr w:type="spellStart"/>
            <w:r>
              <w:rPr>
                <w:color w:val="EF476F" w:themeColor="accent6"/>
              </w:rPr>
              <w:t>mid December</w:t>
            </w:r>
            <w:proofErr w:type="spellEnd"/>
            <w:r>
              <w:rPr>
                <w:color w:val="EF476F" w:themeColor="accent6"/>
              </w:rPr>
              <w:t>.</w:t>
            </w:r>
          </w:p>
        </w:tc>
      </w:tr>
    </w:tbl>
    <w:p w14:paraId="60CA023F" w14:textId="7B6704AA" w:rsidR="003C1F9A" w:rsidRDefault="003C1F9A" w:rsidP="00C0183F">
      <w:pPr>
        <w:spacing w:line="240" w:lineRule="auto"/>
        <w:rPr>
          <w:lang w:val="en-US"/>
        </w:rPr>
      </w:pPr>
    </w:p>
    <w:p w14:paraId="3CAA843D" w14:textId="77777777" w:rsidR="00C80FEB" w:rsidRDefault="00C80FEB">
      <w:pPr>
        <w:spacing w:after="200" w:line="276" w:lineRule="auto"/>
        <w:rPr>
          <w:lang w:val="en-US"/>
        </w:rPr>
      </w:pPr>
    </w:p>
    <w:p w14:paraId="36B4DFF1" w14:textId="77777777" w:rsidR="00C80FEB" w:rsidRDefault="00C80FEB">
      <w:pPr>
        <w:spacing w:after="200" w:line="276" w:lineRule="auto"/>
        <w:rPr>
          <w:lang w:val="en-US"/>
        </w:rPr>
      </w:pPr>
    </w:p>
    <w:p w14:paraId="1B897EC8" w14:textId="77777777" w:rsidR="00C80FEB" w:rsidRDefault="00C80FEB">
      <w:pPr>
        <w:spacing w:after="200" w:line="276" w:lineRule="auto"/>
        <w:rPr>
          <w:lang w:val="en-US"/>
        </w:rPr>
      </w:pPr>
    </w:p>
    <w:p w14:paraId="7544AF4B" w14:textId="77777777" w:rsidR="00C80FEB" w:rsidRDefault="00C80FEB">
      <w:pPr>
        <w:spacing w:after="200" w:line="276" w:lineRule="auto"/>
        <w:rPr>
          <w:lang w:val="en-US"/>
        </w:rPr>
      </w:pPr>
    </w:p>
    <w:p w14:paraId="621DFFEC" w14:textId="77777777" w:rsidR="00C80FEB" w:rsidRDefault="00C80FEB">
      <w:pPr>
        <w:spacing w:after="200" w:line="276" w:lineRule="auto"/>
        <w:rPr>
          <w:lang w:val="en-US"/>
        </w:rPr>
      </w:pPr>
    </w:p>
    <w:p w14:paraId="17E839CE" w14:textId="77777777" w:rsidR="00C80FEB" w:rsidRDefault="00C80FEB">
      <w:pPr>
        <w:spacing w:after="200" w:line="276" w:lineRule="auto"/>
        <w:rPr>
          <w:lang w:val="en-US"/>
        </w:rPr>
      </w:pPr>
    </w:p>
    <w:p w14:paraId="305BB5BA" w14:textId="77777777" w:rsidR="00C80FEB" w:rsidRDefault="00C80FEB">
      <w:pPr>
        <w:spacing w:after="200" w:line="276" w:lineRule="auto"/>
        <w:rPr>
          <w:lang w:val="en-US"/>
        </w:rPr>
      </w:pPr>
    </w:p>
    <w:p w14:paraId="3A08D673" w14:textId="77777777" w:rsidR="00C80FEB" w:rsidRDefault="00C80FEB">
      <w:pPr>
        <w:spacing w:after="200" w:line="276" w:lineRule="auto"/>
        <w:rPr>
          <w:lang w:val="en-US"/>
        </w:rPr>
      </w:pPr>
    </w:p>
    <w:p w14:paraId="2BE4D42B" w14:textId="77777777" w:rsidR="00C80FEB" w:rsidRDefault="00C80FEB">
      <w:pPr>
        <w:spacing w:after="200" w:line="276" w:lineRule="auto"/>
        <w:rPr>
          <w:lang w:val="en-US"/>
        </w:rPr>
      </w:pPr>
    </w:p>
    <w:p w14:paraId="5FB3B538" w14:textId="77777777" w:rsidR="00C80FEB" w:rsidRDefault="00C80FEB">
      <w:pPr>
        <w:spacing w:after="200" w:line="276" w:lineRule="auto"/>
        <w:rPr>
          <w:lang w:val="en-US"/>
        </w:rPr>
      </w:pPr>
      <w:bookmarkStart w:id="0" w:name="_GoBack"/>
      <w:bookmarkEnd w:id="0"/>
    </w:p>
    <w:p w14:paraId="5B6B9EDE" w14:textId="77777777" w:rsidR="0075174A" w:rsidRDefault="0075174A" w:rsidP="0075174A">
      <w:pPr>
        <w:pStyle w:val="Heading1"/>
        <w:spacing w:line="240" w:lineRule="auto"/>
      </w:pPr>
      <w:r>
        <w:t>Country Expansion</w:t>
      </w:r>
    </w:p>
    <w:p w14:paraId="7A6D9F41" w14:textId="18BEBF6C" w:rsidR="00C80FEB" w:rsidRPr="00C80FEB" w:rsidRDefault="00C80FEB" w:rsidP="00C80FEB">
      <w:pPr>
        <w:rPr>
          <w:lang w:val="en-US"/>
        </w:rPr>
      </w:pPr>
      <w:r w:rsidRPr="00C80FEB">
        <w:rPr>
          <w:lang w:val="en-US"/>
        </w:rPr>
        <w:t>We are expanding Number Hosting into the following countries</w:t>
      </w:r>
      <w:r w:rsidR="00CE24D3">
        <w:rPr>
          <w:lang w:val="en-US"/>
        </w:rPr>
        <w:t xml:space="preserve"> in Nov 2022. </w:t>
      </w:r>
    </w:p>
    <w:p w14:paraId="39C322B7" w14:textId="68C25777" w:rsidR="00C80FEB" w:rsidRDefault="00C80FEB" w:rsidP="00C80FEB">
      <w:pPr>
        <w:rPr>
          <w:lang w:val="en-US"/>
        </w:rPr>
      </w:pPr>
      <w:r w:rsidRPr="00C80FEB">
        <w:rPr>
          <w:lang w:val="en-US"/>
        </w:rPr>
        <w:t xml:space="preserve">Luxembourg (LU), </w:t>
      </w:r>
      <w:r w:rsidR="000C41E0" w:rsidRPr="00C80FEB">
        <w:rPr>
          <w:lang w:val="en-US"/>
        </w:rPr>
        <w:t xml:space="preserve">Norway (NO), </w:t>
      </w:r>
      <w:r w:rsidRPr="00C80FEB">
        <w:rPr>
          <w:lang w:val="en-US"/>
        </w:rPr>
        <w:t xml:space="preserve">Slovakia (SK), </w:t>
      </w:r>
      <w:r w:rsidR="000C41E0" w:rsidRPr="00C80FEB">
        <w:rPr>
          <w:lang w:val="en-US"/>
        </w:rPr>
        <w:t xml:space="preserve">Finland (FI), </w:t>
      </w:r>
      <w:r w:rsidRPr="00C80FEB">
        <w:rPr>
          <w:lang w:val="en-US"/>
        </w:rPr>
        <w:t>Czech Republic (CZ)</w:t>
      </w:r>
      <w:r w:rsidR="007D651F">
        <w:rPr>
          <w:lang w:val="en-US"/>
        </w:rPr>
        <w:t xml:space="preserve"> </w:t>
      </w:r>
      <w:r w:rsidR="000C41E0">
        <w:rPr>
          <w:lang w:val="en-US"/>
        </w:rPr>
        <w:t xml:space="preserve">and </w:t>
      </w:r>
      <w:r w:rsidRPr="00C80FEB">
        <w:rPr>
          <w:lang w:val="en-US"/>
        </w:rPr>
        <w:t>Romania (RO)</w:t>
      </w:r>
      <w:r w:rsidR="000C41E0">
        <w:rPr>
          <w:lang w:val="en-US"/>
        </w:rPr>
        <w:t>.</w:t>
      </w:r>
    </w:p>
    <w:p w14:paraId="6B47AD40" w14:textId="05CDAB45" w:rsidR="007D651F" w:rsidRPr="007D651F" w:rsidRDefault="007D651F" w:rsidP="00C80FEB">
      <w:pPr>
        <w:rPr>
          <w:color w:val="EF476F" w:themeColor="accent6"/>
          <w:lang w:val="en-US"/>
        </w:rPr>
      </w:pPr>
      <w:r w:rsidRPr="007D651F">
        <w:rPr>
          <w:color w:val="EF476F" w:themeColor="accent6"/>
          <w:lang w:val="en-US"/>
        </w:rPr>
        <w:t xml:space="preserve">Poland (PL) will be available </w:t>
      </w:r>
      <w:r w:rsidR="00CE24D3">
        <w:rPr>
          <w:color w:val="EF476F" w:themeColor="accent6"/>
          <w:lang w:val="en-US"/>
        </w:rPr>
        <w:t>in</w:t>
      </w:r>
      <w:r w:rsidRPr="007D651F">
        <w:rPr>
          <w:color w:val="EF476F" w:themeColor="accent6"/>
          <w:lang w:val="en-US"/>
        </w:rPr>
        <w:t xml:space="preserve"> Q1 2023.</w:t>
      </w:r>
      <w:r w:rsidR="00CE24D3">
        <w:rPr>
          <w:color w:val="EF476F" w:themeColor="accent6"/>
          <w:lang w:val="en-US"/>
        </w:rPr>
        <w:t xml:space="preserve"> </w:t>
      </w:r>
    </w:p>
    <w:p w14:paraId="5287B401" w14:textId="3B62CF55" w:rsidR="00C80FEB" w:rsidRPr="00F8643E" w:rsidRDefault="000C41E0" w:rsidP="00F8643E">
      <w:pPr>
        <w:pStyle w:val="Heading2"/>
      </w:pPr>
      <w:r>
        <w:rPr>
          <w:lang w:val="en-US"/>
        </w:rPr>
        <w:t>Features &amp; functionality</w:t>
      </w:r>
    </w:p>
    <w:p w14:paraId="6B956207" w14:textId="157799E9" w:rsidR="0075174A" w:rsidRPr="00AE7497" w:rsidRDefault="000C41E0" w:rsidP="0075174A">
      <w:pPr>
        <w:rPr>
          <w:i/>
          <w:iCs/>
        </w:rPr>
      </w:pPr>
      <w:r>
        <w:t>A h</w:t>
      </w:r>
      <w:r w:rsidR="0075174A">
        <w:t xml:space="preserve">igh level view of </w:t>
      </w:r>
      <w:r>
        <w:t xml:space="preserve">the </w:t>
      </w:r>
      <w:r w:rsidR="0075174A">
        <w:t xml:space="preserve">functionality is below. </w:t>
      </w:r>
    </w:p>
    <w:tbl>
      <w:tblPr>
        <w:tblStyle w:val="Colttop"/>
        <w:tblW w:w="9512" w:type="dxa"/>
        <w:tblBorders>
          <w:top w:val="single" w:sz="4" w:space="0" w:color="BD6DFF" w:themeColor="accent4" w:themeTint="66"/>
          <w:left w:val="single" w:sz="4" w:space="0" w:color="BD6DFF" w:themeColor="accent4" w:themeTint="66"/>
          <w:bottom w:val="single" w:sz="4" w:space="0" w:color="BD6DFF" w:themeColor="accent4" w:themeTint="66"/>
          <w:right w:val="single" w:sz="4" w:space="0" w:color="BD6DFF" w:themeColor="accent4" w:themeTint="66"/>
          <w:insideH w:val="single" w:sz="4" w:space="0" w:color="BD6DFF" w:themeColor="accent4" w:themeTint="66"/>
          <w:insideV w:val="single" w:sz="4" w:space="0" w:color="BD6DFF" w:themeColor="accent4" w:themeTint="66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900"/>
        <w:gridCol w:w="900"/>
        <w:gridCol w:w="900"/>
        <w:gridCol w:w="900"/>
        <w:gridCol w:w="990"/>
        <w:gridCol w:w="1080"/>
        <w:gridCol w:w="990"/>
        <w:gridCol w:w="990"/>
      </w:tblGrid>
      <w:tr w:rsidR="00C66052" w:rsidRPr="00C80FEB" w14:paraId="4D26223C" w14:textId="66ACADC4" w:rsidTr="00B94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tcW w:w="1862" w:type="dxa"/>
            <w:shd w:val="clear" w:color="auto" w:fill="500091" w:themeFill="accent4"/>
            <w:vAlign w:val="center"/>
          </w:tcPr>
          <w:p w14:paraId="5CDE97D5" w14:textId="77777777" w:rsidR="0075174A" w:rsidRPr="00C80FEB" w:rsidRDefault="0075174A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110262609"/>
          </w:p>
        </w:tc>
        <w:tc>
          <w:tcPr>
            <w:tcW w:w="900" w:type="dxa"/>
            <w:shd w:val="clear" w:color="auto" w:fill="500091" w:themeFill="accent4"/>
            <w:vAlign w:val="center"/>
          </w:tcPr>
          <w:p w14:paraId="6273B8CB" w14:textId="77777777" w:rsidR="0075174A" w:rsidRPr="00C80FEB" w:rsidRDefault="0075174A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Interface</w:t>
            </w:r>
          </w:p>
        </w:tc>
        <w:tc>
          <w:tcPr>
            <w:tcW w:w="900" w:type="dxa"/>
            <w:shd w:val="clear" w:color="auto" w:fill="500091" w:themeFill="accent4"/>
            <w:vAlign w:val="center"/>
          </w:tcPr>
          <w:p w14:paraId="0C852B9A" w14:textId="77777777" w:rsidR="0075174A" w:rsidRPr="00C80FEB" w:rsidRDefault="0075174A" w:rsidP="00C80FEB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LU</w:t>
            </w:r>
          </w:p>
        </w:tc>
        <w:tc>
          <w:tcPr>
            <w:tcW w:w="900" w:type="dxa"/>
            <w:shd w:val="clear" w:color="auto" w:fill="500091" w:themeFill="accent4"/>
            <w:vAlign w:val="center"/>
          </w:tcPr>
          <w:p w14:paraId="6BE65CFA" w14:textId="77777777" w:rsidR="0075174A" w:rsidRPr="00C80FEB" w:rsidRDefault="0075174A" w:rsidP="00C80FEB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500091" w:themeFill="accent4"/>
            <w:vAlign w:val="center"/>
          </w:tcPr>
          <w:p w14:paraId="7F89DF33" w14:textId="77777777" w:rsidR="0075174A" w:rsidRPr="00C80FEB" w:rsidRDefault="0075174A" w:rsidP="00C80FEB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SK</w:t>
            </w:r>
          </w:p>
        </w:tc>
        <w:tc>
          <w:tcPr>
            <w:tcW w:w="990" w:type="dxa"/>
            <w:shd w:val="clear" w:color="auto" w:fill="500091" w:themeFill="accent4"/>
            <w:vAlign w:val="center"/>
          </w:tcPr>
          <w:p w14:paraId="67449572" w14:textId="77777777" w:rsidR="0075174A" w:rsidRPr="00C80FEB" w:rsidRDefault="0075174A" w:rsidP="00C80FEB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FI</w:t>
            </w:r>
          </w:p>
        </w:tc>
        <w:tc>
          <w:tcPr>
            <w:tcW w:w="1080" w:type="dxa"/>
            <w:shd w:val="clear" w:color="auto" w:fill="500091" w:themeFill="accent4"/>
            <w:vAlign w:val="center"/>
          </w:tcPr>
          <w:p w14:paraId="14EBD88A" w14:textId="29222BC8" w:rsidR="0075174A" w:rsidRPr="00C80FEB" w:rsidRDefault="0075174A" w:rsidP="00C80FEB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80FEB">
              <w:rPr>
                <w:rFonts w:cstheme="minorHAnsi"/>
                <w:color w:val="FFFFFF" w:themeColor="background1"/>
                <w:sz w:val="16"/>
                <w:szCs w:val="16"/>
              </w:rPr>
              <w:t>CZ</w:t>
            </w:r>
          </w:p>
        </w:tc>
        <w:tc>
          <w:tcPr>
            <w:tcW w:w="990" w:type="dxa"/>
            <w:shd w:val="clear" w:color="auto" w:fill="500091" w:themeFill="accent4"/>
            <w:vAlign w:val="center"/>
          </w:tcPr>
          <w:p w14:paraId="173DBF29" w14:textId="2E35ACA2" w:rsidR="0075174A" w:rsidRPr="00C80FEB" w:rsidRDefault="0056598E" w:rsidP="00C80FEB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80FEB">
              <w:rPr>
                <w:rFonts w:cstheme="minorHAnsi"/>
                <w:color w:val="FFFFFF" w:themeColor="background1"/>
                <w:sz w:val="16"/>
                <w:szCs w:val="16"/>
              </w:rPr>
              <w:t>P</w:t>
            </w:r>
            <w:r w:rsidR="00320EA1" w:rsidRPr="00C80FEB">
              <w:rPr>
                <w:rFonts w:cstheme="minorHAnsi"/>
                <w:color w:val="FFFFFF" w:themeColor="background1"/>
                <w:sz w:val="16"/>
                <w:szCs w:val="16"/>
              </w:rPr>
              <w:t>L</w:t>
            </w:r>
          </w:p>
        </w:tc>
        <w:tc>
          <w:tcPr>
            <w:tcW w:w="990" w:type="dxa"/>
            <w:shd w:val="clear" w:color="auto" w:fill="500091" w:themeFill="accent4"/>
            <w:vAlign w:val="center"/>
          </w:tcPr>
          <w:p w14:paraId="09931352" w14:textId="0C887552" w:rsidR="0075174A" w:rsidRPr="00C80FEB" w:rsidRDefault="0056598E" w:rsidP="00C80FEB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80FEB">
              <w:rPr>
                <w:rFonts w:cstheme="minorHAnsi"/>
                <w:color w:val="FFFFFF" w:themeColor="background1"/>
                <w:sz w:val="16"/>
                <w:szCs w:val="16"/>
              </w:rPr>
              <w:t>RO</w:t>
            </w:r>
          </w:p>
        </w:tc>
      </w:tr>
      <w:tr w:rsidR="0075174A" w:rsidRPr="00C80FEB" w14:paraId="5545AF48" w14:textId="6A58DF78" w:rsidTr="00C80FEB">
        <w:trPr>
          <w:trHeight w:val="399"/>
        </w:trPr>
        <w:tc>
          <w:tcPr>
            <w:tcW w:w="1862" w:type="dxa"/>
            <w:vAlign w:val="center"/>
          </w:tcPr>
          <w:p w14:paraId="4AFC403F" w14:textId="77777777" w:rsidR="0075174A" w:rsidRPr="00C80FEB" w:rsidRDefault="0075174A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Customer Type supported</w:t>
            </w:r>
          </w:p>
        </w:tc>
        <w:tc>
          <w:tcPr>
            <w:tcW w:w="900" w:type="dxa"/>
            <w:vAlign w:val="center"/>
          </w:tcPr>
          <w:p w14:paraId="4A3992AB" w14:textId="77777777" w:rsidR="0075174A" w:rsidRPr="00C80FEB" w:rsidRDefault="0075174A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6750" w:type="dxa"/>
            <w:gridSpan w:val="7"/>
            <w:vAlign w:val="center"/>
          </w:tcPr>
          <w:p w14:paraId="6E81DEA6" w14:textId="7BB6E35F" w:rsidR="0075174A" w:rsidRPr="00C80FEB" w:rsidRDefault="0075174A" w:rsidP="00C80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Business</w:t>
            </w:r>
          </w:p>
        </w:tc>
      </w:tr>
      <w:tr w:rsidR="0075174A" w:rsidRPr="00C80FEB" w14:paraId="773499AD" w14:textId="07478144" w:rsidTr="00C80F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6D6244C8" w14:textId="77777777" w:rsidR="0075174A" w:rsidRPr="00C80FEB" w:rsidRDefault="0075174A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Product Offering</w:t>
            </w:r>
          </w:p>
        </w:tc>
        <w:tc>
          <w:tcPr>
            <w:tcW w:w="900" w:type="dxa"/>
            <w:vAlign w:val="center"/>
          </w:tcPr>
          <w:p w14:paraId="6DF58E83" w14:textId="77777777" w:rsidR="0075174A" w:rsidRPr="00C80FEB" w:rsidRDefault="0075174A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6750" w:type="dxa"/>
            <w:gridSpan w:val="7"/>
            <w:vAlign w:val="center"/>
          </w:tcPr>
          <w:p w14:paraId="5D36C406" w14:textId="73DB34A5" w:rsidR="0075174A" w:rsidRPr="00C80FEB" w:rsidRDefault="0075174A" w:rsidP="00C80F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Standard and Premium</w:t>
            </w:r>
          </w:p>
        </w:tc>
      </w:tr>
      <w:tr w:rsidR="003747F8" w:rsidRPr="00C80FEB" w14:paraId="20B8E17A" w14:textId="4D68D934" w:rsidTr="00B945F8">
        <w:trPr>
          <w:trHeight w:val="399"/>
        </w:trPr>
        <w:tc>
          <w:tcPr>
            <w:tcW w:w="1862" w:type="dxa"/>
            <w:vAlign w:val="center"/>
          </w:tcPr>
          <w:p w14:paraId="400936D9" w14:textId="5EFAEC66" w:rsidR="0075174A" w:rsidRPr="00C80FEB" w:rsidRDefault="0075174A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Dial</w:t>
            </w:r>
            <w:r w:rsidR="000C4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ing Code (E164)</w:t>
            </w:r>
          </w:p>
        </w:tc>
        <w:tc>
          <w:tcPr>
            <w:tcW w:w="900" w:type="dxa"/>
            <w:vAlign w:val="center"/>
          </w:tcPr>
          <w:p w14:paraId="3C8A02E4" w14:textId="77777777" w:rsidR="0075174A" w:rsidRPr="00C80FEB" w:rsidRDefault="0075174A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159DB96D" w14:textId="77777777" w:rsidR="0075174A" w:rsidRPr="00C80FEB" w:rsidRDefault="0075174A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+352</w:t>
            </w:r>
          </w:p>
        </w:tc>
        <w:tc>
          <w:tcPr>
            <w:tcW w:w="900" w:type="dxa"/>
            <w:vAlign w:val="center"/>
          </w:tcPr>
          <w:p w14:paraId="5EDF40D8" w14:textId="77777777" w:rsidR="0075174A" w:rsidRPr="00C80FEB" w:rsidRDefault="0075174A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+47</w:t>
            </w:r>
          </w:p>
        </w:tc>
        <w:tc>
          <w:tcPr>
            <w:tcW w:w="900" w:type="dxa"/>
            <w:vAlign w:val="center"/>
          </w:tcPr>
          <w:p w14:paraId="35C78BCA" w14:textId="77777777" w:rsidR="0075174A" w:rsidRPr="00C80FEB" w:rsidRDefault="0075174A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+421</w:t>
            </w:r>
          </w:p>
        </w:tc>
        <w:tc>
          <w:tcPr>
            <w:tcW w:w="990" w:type="dxa"/>
            <w:vAlign w:val="center"/>
          </w:tcPr>
          <w:p w14:paraId="434A9EBF" w14:textId="77777777" w:rsidR="0075174A" w:rsidRPr="00C80FEB" w:rsidRDefault="0075174A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+358</w:t>
            </w:r>
          </w:p>
        </w:tc>
        <w:tc>
          <w:tcPr>
            <w:tcW w:w="1080" w:type="dxa"/>
            <w:vAlign w:val="center"/>
          </w:tcPr>
          <w:p w14:paraId="7A6C12A1" w14:textId="4120ECC2" w:rsidR="0075174A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+420</w:t>
            </w:r>
          </w:p>
        </w:tc>
        <w:tc>
          <w:tcPr>
            <w:tcW w:w="990" w:type="dxa"/>
            <w:vAlign w:val="center"/>
          </w:tcPr>
          <w:p w14:paraId="5E4E5C8C" w14:textId="3BFC6214" w:rsidR="0075174A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+48</w:t>
            </w:r>
          </w:p>
        </w:tc>
        <w:tc>
          <w:tcPr>
            <w:tcW w:w="990" w:type="dxa"/>
            <w:vAlign w:val="center"/>
          </w:tcPr>
          <w:p w14:paraId="4A617F46" w14:textId="45FCEA11" w:rsidR="0075174A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+40</w:t>
            </w:r>
          </w:p>
        </w:tc>
      </w:tr>
      <w:tr w:rsidR="003747F8" w:rsidRPr="00C80FEB" w14:paraId="2C0431E1" w14:textId="195C830A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38BFCD78" w14:textId="77777777" w:rsidR="0075174A" w:rsidRPr="00C80FEB" w:rsidRDefault="0075174A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Number length</w:t>
            </w:r>
          </w:p>
          <w:p w14:paraId="6FAEC1DC" w14:textId="28584FD2" w:rsidR="00D37941" w:rsidRPr="00C80FEB" w:rsidRDefault="00D37941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(including +country</w:t>
            </w:r>
            <w:r w:rsidR="000C41E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code)</w:t>
            </w:r>
          </w:p>
        </w:tc>
        <w:tc>
          <w:tcPr>
            <w:tcW w:w="900" w:type="dxa"/>
            <w:vAlign w:val="center"/>
          </w:tcPr>
          <w:p w14:paraId="1E500C23" w14:textId="77777777" w:rsidR="0075174A" w:rsidRPr="00C80FEB" w:rsidRDefault="0075174A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7FEE4DE3" w14:textId="09C86E3A" w:rsidR="0075174A" w:rsidRPr="00812328" w:rsidRDefault="00D37941" w:rsidP="00C80FEB">
            <w:pPr>
              <w:rPr>
                <w:rFonts w:cstheme="minorHAnsi"/>
                <w:sz w:val="16"/>
                <w:szCs w:val="16"/>
              </w:rPr>
            </w:pPr>
            <w:r w:rsidRPr="00812328">
              <w:rPr>
                <w:rFonts w:cstheme="minorHAnsi"/>
                <w:sz w:val="16"/>
                <w:szCs w:val="16"/>
              </w:rPr>
              <w:t>8-15</w:t>
            </w:r>
          </w:p>
        </w:tc>
        <w:tc>
          <w:tcPr>
            <w:tcW w:w="900" w:type="dxa"/>
            <w:vAlign w:val="center"/>
          </w:tcPr>
          <w:p w14:paraId="742EFFFD" w14:textId="5A5047A4" w:rsidR="0075174A" w:rsidRPr="00812328" w:rsidRDefault="00D37941" w:rsidP="00C80FEB">
            <w:pPr>
              <w:rPr>
                <w:rFonts w:cstheme="minorHAnsi"/>
                <w:sz w:val="16"/>
                <w:szCs w:val="16"/>
              </w:rPr>
            </w:pPr>
            <w:r w:rsidRPr="00812328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900" w:type="dxa"/>
            <w:vAlign w:val="center"/>
          </w:tcPr>
          <w:p w14:paraId="4A1F76EF" w14:textId="2C30D43A" w:rsidR="0075174A" w:rsidRPr="00812328" w:rsidRDefault="00D37941" w:rsidP="00C80FEB">
            <w:pPr>
              <w:rPr>
                <w:rFonts w:cstheme="minorHAnsi"/>
                <w:sz w:val="16"/>
                <w:szCs w:val="16"/>
              </w:rPr>
            </w:pPr>
            <w:r w:rsidRPr="00812328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990" w:type="dxa"/>
            <w:vAlign w:val="center"/>
          </w:tcPr>
          <w:p w14:paraId="34228990" w14:textId="466C5E48" w:rsidR="0075174A" w:rsidRPr="00812328" w:rsidRDefault="00D37941" w:rsidP="00C80FEB">
            <w:pPr>
              <w:rPr>
                <w:rFonts w:cstheme="minorHAnsi"/>
                <w:sz w:val="16"/>
                <w:szCs w:val="16"/>
              </w:rPr>
            </w:pPr>
            <w:r w:rsidRPr="00812328">
              <w:rPr>
                <w:rFonts w:cstheme="minorHAnsi"/>
                <w:sz w:val="16"/>
                <w:szCs w:val="16"/>
              </w:rPr>
              <w:t>9-13</w:t>
            </w:r>
          </w:p>
        </w:tc>
        <w:tc>
          <w:tcPr>
            <w:tcW w:w="1080" w:type="dxa"/>
            <w:vAlign w:val="center"/>
          </w:tcPr>
          <w:p w14:paraId="4E4C13B5" w14:textId="60DF0B2E" w:rsidR="0075174A" w:rsidRPr="00812328" w:rsidRDefault="00D37941" w:rsidP="00C80FEB">
            <w:pPr>
              <w:rPr>
                <w:rFonts w:cstheme="minorHAnsi"/>
                <w:sz w:val="16"/>
                <w:szCs w:val="16"/>
              </w:rPr>
            </w:pPr>
            <w:r w:rsidRPr="00812328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990" w:type="dxa"/>
            <w:vAlign w:val="center"/>
          </w:tcPr>
          <w:p w14:paraId="058422E4" w14:textId="535E06BE" w:rsidR="0075174A" w:rsidRPr="00812328" w:rsidRDefault="00D37941" w:rsidP="00C80FEB">
            <w:pPr>
              <w:rPr>
                <w:rFonts w:cstheme="minorHAnsi"/>
                <w:sz w:val="16"/>
                <w:szCs w:val="16"/>
              </w:rPr>
            </w:pPr>
            <w:r w:rsidRPr="00812328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990" w:type="dxa"/>
            <w:vAlign w:val="center"/>
          </w:tcPr>
          <w:p w14:paraId="0D1BCB9C" w14:textId="4146B88E" w:rsidR="0075174A" w:rsidRPr="00C80FEB" w:rsidRDefault="00D37941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 xml:space="preserve">9 or 12 </w:t>
            </w:r>
          </w:p>
        </w:tc>
      </w:tr>
      <w:bookmarkEnd w:id="1"/>
      <w:tr w:rsidR="003747F8" w:rsidRPr="00C80FEB" w14:paraId="7981FF47" w14:textId="7E5EE341" w:rsidTr="00B945F8">
        <w:trPr>
          <w:trHeight w:val="399"/>
        </w:trPr>
        <w:tc>
          <w:tcPr>
            <w:tcW w:w="1862" w:type="dxa"/>
            <w:vAlign w:val="center"/>
          </w:tcPr>
          <w:p w14:paraId="37FA530A" w14:textId="77777777" w:rsidR="0056598E" w:rsidRPr="00C80FEB" w:rsidRDefault="0056598E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Geo Number</w:t>
            </w:r>
          </w:p>
          <w:p w14:paraId="1950795B" w14:textId="77777777" w:rsidR="0056598E" w:rsidRPr="00C80FEB" w:rsidRDefault="0056598E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Colt Coverage</w:t>
            </w:r>
          </w:p>
        </w:tc>
        <w:tc>
          <w:tcPr>
            <w:tcW w:w="900" w:type="dxa"/>
            <w:vAlign w:val="center"/>
          </w:tcPr>
          <w:p w14:paraId="3F4C5FEA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70087543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900" w:type="dxa"/>
            <w:vAlign w:val="center"/>
          </w:tcPr>
          <w:p w14:paraId="0F8782B4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</w:t>
            </w:r>
          </w:p>
        </w:tc>
        <w:tc>
          <w:tcPr>
            <w:tcW w:w="900" w:type="dxa"/>
            <w:vAlign w:val="center"/>
          </w:tcPr>
          <w:p w14:paraId="5CADF480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Partial</w:t>
            </w:r>
          </w:p>
        </w:tc>
        <w:tc>
          <w:tcPr>
            <w:tcW w:w="990" w:type="dxa"/>
            <w:vAlign w:val="center"/>
          </w:tcPr>
          <w:p w14:paraId="1889CCC9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Partial</w:t>
            </w:r>
          </w:p>
        </w:tc>
        <w:tc>
          <w:tcPr>
            <w:tcW w:w="1080" w:type="dxa"/>
            <w:vAlign w:val="center"/>
          </w:tcPr>
          <w:p w14:paraId="3A7A80B5" w14:textId="3236D446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</w:t>
            </w:r>
          </w:p>
        </w:tc>
        <w:tc>
          <w:tcPr>
            <w:tcW w:w="990" w:type="dxa"/>
            <w:vAlign w:val="center"/>
          </w:tcPr>
          <w:p w14:paraId="32B4B9F0" w14:textId="7C7A496F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Partial</w:t>
            </w:r>
          </w:p>
        </w:tc>
        <w:tc>
          <w:tcPr>
            <w:tcW w:w="990" w:type="dxa"/>
            <w:vAlign w:val="center"/>
          </w:tcPr>
          <w:p w14:paraId="19412EAD" w14:textId="7A601684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Partial</w:t>
            </w:r>
          </w:p>
        </w:tc>
      </w:tr>
      <w:tr w:rsidR="003747F8" w:rsidRPr="00C80FEB" w14:paraId="0C995D44" w14:textId="74A85246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0B2B32D8" w14:textId="77777777" w:rsidR="0056598E" w:rsidRPr="00C80FEB" w:rsidRDefault="0056598E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Geo Number</w:t>
            </w:r>
          </w:p>
          <w:p w14:paraId="134A3940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Port-In Coverage</w:t>
            </w:r>
          </w:p>
        </w:tc>
        <w:tc>
          <w:tcPr>
            <w:tcW w:w="900" w:type="dxa"/>
            <w:vAlign w:val="center"/>
          </w:tcPr>
          <w:p w14:paraId="2183093E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3B0663D2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900" w:type="dxa"/>
            <w:vAlign w:val="center"/>
          </w:tcPr>
          <w:p w14:paraId="7F303006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</w:t>
            </w:r>
          </w:p>
        </w:tc>
        <w:tc>
          <w:tcPr>
            <w:tcW w:w="900" w:type="dxa"/>
            <w:vAlign w:val="center"/>
          </w:tcPr>
          <w:p w14:paraId="76AF53FB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</w:t>
            </w:r>
          </w:p>
        </w:tc>
        <w:tc>
          <w:tcPr>
            <w:tcW w:w="990" w:type="dxa"/>
            <w:vAlign w:val="center"/>
          </w:tcPr>
          <w:p w14:paraId="3F35C37D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</w:t>
            </w:r>
          </w:p>
        </w:tc>
        <w:tc>
          <w:tcPr>
            <w:tcW w:w="1080" w:type="dxa"/>
            <w:vAlign w:val="center"/>
          </w:tcPr>
          <w:p w14:paraId="41BAF47D" w14:textId="4E552422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</w:t>
            </w:r>
          </w:p>
        </w:tc>
        <w:tc>
          <w:tcPr>
            <w:tcW w:w="990" w:type="dxa"/>
            <w:vAlign w:val="center"/>
          </w:tcPr>
          <w:p w14:paraId="7A89F768" w14:textId="33581A1F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</w:t>
            </w:r>
          </w:p>
        </w:tc>
        <w:tc>
          <w:tcPr>
            <w:tcW w:w="990" w:type="dxa"/>
            <w:vAlign w:val="center"/>
          </w:tcPr>
          <w:p w14:paraId="786946CE" w14:textId="55EEF512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</w:t>
            </w:r>
          </w:p>
        </w:tc>
      </w:tr>
      <w:tr w:rsidR="003747F8" w:rsidRPr="00C80FEB" w14:paraId="6FF09403" w14:textId="79CE44F1" w:rsidTr="00B945F8">
        <w:trPr>
          <w:trHeight w:val="399"/>
        </w:trPr>
        <w:tc>
          <w:tcPr>
            <w:tcW w:w="1862" w:type="dxa"/>
            <w:vAlign w:val="center"/>
          </w:tcPr>
          <w:p w14:paraId="5BF310FD" w14:textId="3C36CBBD" w:rsidR="0056598E" w:rsidRPr="00C80FEB" w:rsidRDefault="0056598E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Location Independent Number </w:t>
            </w:r>
          </w:p>
        </w:tc>
        <w:tc>
          <w:tcPr>
            <w:tcW w:w="900" w:type="dxa"/>
            <w:vAlign w:val="center"/>
          </w:tcPr>
          <w:p w14:paraId="16DFB060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vAlign w:val="center"/>
          </w:tcPr>
          <w:p w14:paraId="1E7E0D06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64C650DB" w14:textId="723B9788" w:rsidR="0056598E" w:rsidRPr="00C80FEB" w:rsidRDefault="00C80FEB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vAlign w:val="center"/>
          </w:tcPr>
          <w:p w14:paraId="2718CBCF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7D4F8D67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080" w:type="dxa"/>
            <w:vAlign w:val="center"/>
          </w:tcPr>
          <w:p w14:paraId="508A613A" w14:textId="5D05DB68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0C9D2E17" w14:textId="44BF0464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7937D858" w14:textId="6F184179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</w:tr>
      <w:tr w:rsidR="003747F8" w:rsidRPr="00C80FEB" w14:paraId="1CF71F86" w14:textId="6E739F7A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7B6B30FF" w14:textId="5B4BFF56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New Range from Regulator Indicative Leadtime (in week</w:t>
            </w:r>
            <w:r w:rsidR="000C4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</w:t>
            </w: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00" w:type="dxa"/>
            <w:vAlign w:val="center"/>
          </w:tcPr>
          <w:p w14:paraId="5A4394DB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0" w:type="dxa"/>
            <w:vAlign w:val="center"/>
          </w:tcPr>
          <w:p w14:paraId="6DB276E3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</w:tcPr>
          <w:p w14:paraId="7287E0CB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14:paraId="61C7AF2D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90" w:type="dxa"/>
            <w:vAlign w:val="center"/>
          </w:tcPr>
          <w:p w14:paraId="44982CAF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14:paraId="6B90D27E" w14:textId="1094B44C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1CA1CCA1" w14:textId="33D58C78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64BA00BB" w14:textId="227AAEAA" w:rsidR="0056598E" w:rsidRPr="00C80FEB" w:rsidRDefault="0056598E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3747F8" w:rsidRPr="00C80FEB" w14:paraId="424BE49F" w14:textId="4EBAF80C" w:rsidTr="00B945F8">
        <w:trPr>
          <w:trHeight w:val="399"/>
        </w:trPr>
        <w:tc>
          <w:tcPr>
            <w:tcW w:w="1862" w:type="dxa"/>
            <w:vAlign w:val="center"/>
          </w:tcPr>
          <w:p w14:paraId="4F812B60" w14:textId="0413EB4E" w:rsidR="00480F7D" w:rsidRPr="00C80FEB" w:rsidRDefault="00480F7D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Number Search</w:t>
            </w:r>
          </w:p>
          <w:p w14:paraId="0B36B0D5" w14:textId="5D17332D" w:rsidR="00480F7D" w:rsidRPr="00C80FEB" w:rsidRDefault="00480F7D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Search by OrderID, customer Reference, status, CLI</w:t>
            </w:r>
          </w:p>
          <w:p w14:paraId="2969D798" w14:textId="48FE831B" w:rsidR="00480F7D" w:rsidRPr="00C80FEB" w:rsidRDefault="00480F7D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 xml:space="preserve">Free Number search </w:t>
            </w:r>
            <w:r w:rsidR="004E5D19" w:rsidRPr="00C66795">
              <w:rPr>
                <w:rFonts w:asciiTheme="minorHAnsi" w:hAnsiTheme="minorHAnsi" w:cstheme="minorHAnsi"/>
                <w:sz w:val="16"/>
                <w:szCs w:val="16"/>
              </w:rPr>
              <w:t>is</w:t>
            </w: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 xml:space="preserve"> supported</w:t>
            </w:r>
          </w:p>
        </w:tc>
        <w:tc>
          <w:tcPr>
            <w:tcW w:w="900" w:type="dxa"/>
            <w:vAlign w:val="center"/>
          </w:tcPr>
          <w:p w14:paraId="5C80B444" w14:textId="77777777" w:rsidR="00480F7D" w:rsidRPr="00C80FEB" w:rsidRDefault="00480F7D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50906A92" w14:textId="00AC801A" w:rsidR="00480F7D" w:rsidRPr="00C80FEB" w:rsidRDefault="00480F7D" w:rsidP="00C80FE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4F554306" w14:textId="464B0357" w:rsidR="00480F7D" w:rsidRPr="00C80FEB" w:rsidRDefault="00480F7D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14F90ACF" w14:textId="1D281880" w:rsidR="00480F7D" w:rsidRPr="00C80FEB" w:rsidRDefault="00480F7D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31206192" w14:textId="16E722ED" w:rsidR="00480F7D" w:rsidRPr="00C80FEB" w:rsidRDefault="00480F7D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3D289BF2" w14:textId="244464F8" w:rsidR="00480F7D" w:rsidRPr="00C80FEB" w:rsidRDefault="00480F7D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10E01009" w14:textId="79631F60" w:rsidR="00480F7D" w:rsidRPr="00C80FEB" w:rsidRDefault="00480F7D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75CAD6B2" w14:textId="232E9638" w:rsidR="00480F7D" w:rsidRPr="00C80FEB" w:rsidRDefault="00480F7D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</w:tr>
      <w:tr w:rsidR="003747F8" w:rsidRPr="00C80FEB" w14:paraId="5126AF5C" w14:textId="019B71EA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748E85A5" w14:textId="77777777" w:rsidR="00480F7D" w:rsidRPr="00C80FEB" w:rsidRDefault="00480F7D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Number Reservation</w:t>
            </w:r>
          </w:p>
          <w:p w14:paraId="062756E3" w14:textId="77777777" w:rsidR="00480F7D" w:rsidRPr="00C80FEB" w:rsidRDefault="00480F7D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Block size supported: 1,10,100</w:t>
            </w:r>
          </w:p>
        </w:tc>
        <w:tc>
          <w:tcPr>
            <w:tcW w:w="900" w:type="dxa"/>
            <w:vAlign w:val="center"/>
          </w:tcPr>
          <w:p w14:paraId="2E3CFE8F" w14:textId="3AB425A5" w:rsidR="00480F7D" w:rsidRPr="00C80FEB" w:rsidRDefault="00480F7D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74FE8159" w14:textId="36DC30A6" w:rsidR="00480F7D" w:rsidRPr="00C80FEB" w:rsidRDefault="00480F7D" w:rsidP="00C80FE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62B52585" w14:textId="021F515A" w:rsidR="00480F7D" w:rsidRPr="00C80FEB" w:rsidRDefault="00480F7D" w:rsidP="00C80FE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5A6D58A0" w14:textId="0FE0C9BD" w:rsidR="00480F7D" w:rsidRPr="00C80FEB" w:rsidRDefault="00480F7D" w:rsidP="00C80FE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2FEDCEE3" w14:textId="73C267C5" w:rsidR="00480F7D" w:rsidRPr="00C80FEB" w:rsidRDefault="00480F7D" w:rsidP="00C80FE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6BDF0B6D" w14:textId="55A6D344" w:rsidR="00480F7D" w:rsidRPr="00C80FEB" w:rsidRDefault="00480F7D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22A86777" w14:textId="0103EBF8" w:rsidR="00480F7D" w:rsidRPr="00C80FEB" w:rsidRDefault="00480F7D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436DCC3D" w14:textId="6095792D" w:rsidR="00480F7D" w:rsidRPr="00C80FEB" w:rsidRDefault="00480F7D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</w:tr>
      <w:tr w:rsidR="003747F8" w:rsidRPr="00C80FEB" w14:paraId="78AEBAD2" w14:textId="66411CC5" w:rsidTr="00B945F8">
        <w:trPr>
          <w:trHeight w:val="399"/>
        </w:trPr>
        <w:tc>
          <w:tcPr>
            <w:tcW w:w="1862" w:type="dxa"/>
            <w:vAlign w:val="center"/>
          </w:tcPr>
          <w:p w14:paraId="3E606755" w14:textId="068AD1AC" w:rsidR="00480F7D" w:rsidRPr="00C80FEB" w:rsidRDefault="00480F7D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Cancel Reservation</w:t>
            </w:r>
          </w:p>
        </w:tc>
        <w:tc>
          <w:tcPr>
            <w:tcW w:w="900" w:type="dxa"/>
            <w:vAlign w:val="center"/>
          </w:tcPr>
          <w:p w14:paraId="136903BE" w14:textId="3A8DFF0C" w:rsidR="00480F7D" w:rsidRPr="00C80FEB" w:rsidRDefault="00480F7D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3EC15E06" w14:textId="1380FD31" w:rsidR="00480F7D" w:rsidRPr="00C80FEB" w:rsidRDefault="00480F7D" w:rsidP="00C80FE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1B40E965" w14:textId="3B4A3FDC" w:rsidR="00480F7D" w:rsidRPr="00C80FEB" w:rsidRDefault="00480F7D" w:rsidP="00C80FE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244679AC" w14:textId="25058123" w:rsidR="00480F7D" w:rsidRPr="00C80FEB" w:rsidRDefault="00480F7D" w:rsidP="00C80FE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3EB674E1" w14:textId="7DB4FE35" w:rsidR="00480F7D" w:rsidRPr="00C80FEB" w:rsidRDefault="00480F7D" w:rsidP="00C80FE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620EE9E0" w14:textId="56616CF3" w:rsidR="00480F7D" w:rsidRPr="00C80FEB" w:rsidRDefault="00480F7D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60FDF510" w14:textId="729D7E2A" w:rsidR="00480F7D" w:rsidRPr="00C80FEB" w:rsidRDefault="00480F7D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6AF9AA59" w14:textId="1EFE13EF" w:rsidR="00480F7D" w:rsidRPr="00C80FEB" w:rsidRDefault="00480F7D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Yes</w:t>
            </w:r>
          </w:p>
        </w:tc>
      </w:tr>
      <w:tr w:rsidR="003747F8" w:rsidRPr="00C80FEB" w14:paraId="2E97072A" w14:textId="0709110C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6241F762" w14:textId="77777777" w:rsidR="00320EA1" w:rsidRPr="00C80FEB" w:rsidRDefault="00320EA1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LAC validation</w:t>
            </w:r>
          </w:p>
        </w:tc>
        <w:tc>
          <w:tcPr>
            <w:tcW w:w="900" w:type="dxa"/>
            <w:vAlign w:val="center"/>
          </w:tcPr>
          <w:p w14:paraId="17BC566D" w14:textId="77777777" w:rsidR="00320EA1" w:rsidRPr="00C80FEB" w:rsidRDefault="00320EA1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2F4C55B0" w14:textId="35A99B13" w:rsidR="00320EA1" w:rsidRPr="00C80FEB" w:rsidRDefault="00320EA1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vAlign w:val="center"/>
          </w:tcPr>
          <w:p w14:paraId="1E7FFC5C" w14:textId="40591BED" w:rsidR="00320EA1" w:rsidRPr="00C80FEB" w:rsidRDefault="00320EA1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vAlign w:val="center"/>
          </w:tcPr>
          <w:p w14:paraId="2F010A79" w14:textId="77777777" w:rsidR="00320EA1" w:rsidRPr="00C80FEB" w:rsidRDefault="00320EA1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 (city)</w:t>
            </w:r>
          </w:p>
        </w:tc>
        <w:tc>
          <w:tcPr>
            <w:tcW w:w="990" w:type="dxa"/>
            <w:vAlign w:val="center"/>
          </w:tcPr>
          <w:p w14:paraId="55FB8E82" w14:textId="62749B8E" w:rsidR="00320EA1" w:rsidRPr="00C80FEB" w:rsidRDefault="00320EA1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080" w:type="dxa"/>
            <w:vAlign w:val="center"/>
          </w:tcPr>
          <w:p w14:paraId="381A624C" w14:textId="6F500DE9" w:rsidR="00320EA1" w:rsidRPr="00C80FEB" w:rsidRDefault="00320EA1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 (province)</w:t>
            </w:r>
          </w:p>
        </w:tc>
        <w:tc>
          <w:tcPr>
            <w:tcW w:w="990" w:type="dxa"/>
            <w:vAlign w:val="center"/>
          </w:tcPr>
          <w:p w14:paraId="246F8B69" w14:textId="2D299CA8" w:rsidR="00320EA1" w:rsidRPr="00C80FEB" w:rsidRDefault="00320EA1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 (city)</w:t>
            </w:r>
          </w:p>
        </w:tc>
        <w:tc>
          <w:tcPr>
            <w:tcW w:w="990" w:type="dxa"/>
            <w:vAlign w:val="center"/>
          </w:tcPr>
          <w:p w14:paraId="01DF9E74" w14:textId="690CADCA" w:rsidR="00320EA1" w:rsidRPr="00C80FEB" w:rsidRDefault="00320EA1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 (city)</w:t>
            </w:r>
          </w:p>
        </w:tc>
      </w:tr>
      <w:tr w:rsidR="004E5D19" w:rsidRPr="00C80FEB" w14:paraId="745202F6" w14:textId="7ACE783E" w:rsidTr="00B945F8">
        <w:trPr>
          <w:trHeight w:val="399"/>
        </w:trPr>
        <w:tc>
          <w:tcPr>
            <w:tcW w:w="1862" w:type="dxa"/>
            <w:vAlign w:val="center"/>
          </w:tcPr>
          <w:p w14:paraId="72FAAC59" w14:textId="77777777" w:rsidR="004E5D19" w:rsidRPr="00C80FEB" w:rsidRDefault="004E5D19" w:rsidP="004E5D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EDB</w:t>
            </w:r>
          </w:p>
        </w:tc>
        <w:tc>
          <w:tcPr>
            <w:tcW w:w="900" w:type="dxa"/>
            <w:vAlign w:val="center"/>
          </w:tcPr>
          <w:p w14:paraId="15B2C739" w14:textId="77777777" w:rsidR="004E5D19" w:rsidRPr="00C80FEB" w:rsidRDefault="004E5D19" w:rsidP="004E5D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0" w:type="dxa"/>
            <w:vAlign w:val="center"/>
          </w:tcPr>
          <w:p w14:paraId="069196F9" w14:textId="74B63253" w:rsidR="004E5D19" w:rsidRPr="00C80FEB" w:rsidRDefault="004E5D19" w:rsidP="004E5D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14:paraId="1A5989F4" w14:textId="1B67348B" w:rsidR="004E5D19" w:rsidRPr="00C80FEB" w:rsidRDefault="004E5D19" w:rsidP="004E5D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6BAF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14:paraId="780E11A8" w14:textId="72689A88" w:rsidR="004E5D19" w:rsidRPr="00C80FEB" w:rsidRDefault="004E5D19" w:rsidP="004E5D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6BAF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</w:tcPr>
          <w:p w14:paraId="4EC846D4" w14:textId="5BABD9CE" w:rsidR="004E5D19" w:rsidRPr="00C80FEB" w:rsidRDefault="004E5D19" w:rsidP="004E5D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B6BAF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</w:tcPr>
          <w:p w14:paraId="2EC68293" w14:textId="37331AC1" w:rsidR="004E5D19" w:rsidRPr="00C80FEB" w:rsidRDefault="004E5D19" w:rsidP="004E5D19">
            <w:pPr>
              <w:rPr>
                <w:rFonts w:cstheme="minorHAnsi"/>
                <w:sz w:val="16"/>
                <w:szCs w:val="16"/>
              </w:rPr>
            </w:pPr>
            <w:r w:rsidRPr="00AB6BAF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</w:tcPr>
          <w:p w14:paraId="58904B23" w14:textId="221032C8" w:rsidR="004E5D19" w:rsidRPr="00C80FEB" w:rsidRDefault="004E5D19" w:rsidP="004E5D19">
            <w:pPr>
              <w:rPr>
                <w:rFonts w:cstheme="minorHAnsi"/>
                <w:sz w:val="16"/>
                <w:szCs w:val="16"/>
              </w:rPr>
            </w:pPr>
            <w:r w:rsidRPr="00AB6BAF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</w:tcPr>
          <w:p w14:paraId="5DE7D3E4" w14:textId="5572F1B5" w:rsidR="004E5D19" w:rsidRPr="00C80FEB" w:rsidRDefault="004E5D19" w:rsidP="004E5D19">
            <w:pPr>
              <w:rPr>
                <w:rFonts w:cstheme="minorHAnsi"/>
                <w:sz w:val="16"/>
                <w:szCs w:val="16"/>
              </w:rPr>
            </w:pPr>
            <w:r w:rsidRPr="00AB6BAF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3747F8" w:rsidRPr="00C80FEB" w14:paraId="33E3A54D" w14:textId="21B8BBDB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0948904E" w14:textId="7460CB67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Number Activation (Reserved </w:t>
            </w:r>
            <w:r w:rsidRPr="00C80FEB">
              <w:rPr>
                <w:rFonts w:cstheme="minorHAnsi"/>
                <w:b/>
                <w:bCs/>
                <w:sz w:val="16"/>
                <w:szCs w:val="16"/>
              </w:rPr>
              <w:sym w:font="Wingdings" w:char="F0E0"/>
            </w:r>
            <w:r w:rsidRPr="00C80FEB">
              <w:rPr>
                <w:rFonts w:cstheme="minorHAnsi"/>
                <w:b/>
                <w:bCs/>
                <w:sz w:val="16"/>
                <w:szCs w:val="16"/>
              </w:rPr>
              <w:t xml:space="preserve"> activated)</w:t>
            </w:r>
          </w:p>
          <w:p w14:paraId="52507DC2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Pre-activation for PREMIUM offering will be supported</w:t>
            </w:r>
          </w:p>
          <w:p w14:paraId="3FD4BA68" w14:textId="3D50D270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Direct Activation</w:t>
            </w:r>
            <w:r w:rsidR="00C80FEB">
              <w:rPr>
                <w:rFonts w:asciiTheme="minorHAnsi" w:hAnsiTheme="minorHAnsi" w:cstheme="minorHAnsi"/>
                <w:sz w:val="16"/>
                <w:szCs w:val="16"/>
              </w:rPr>
              <w:t xml:space="preserve"> (Free </w:t>
            </w:r>
            <w:r w:rsidR="00C80FEB" w:rsidRPr="00C80FEB">
              <w:rPr>
                <w:rFonts w:cstheme="minorHAnsi"/>
                <w:sz w:val="16"/>
                <w:szCs w:val="16"/>
              </w:rPr>
              <w:sym w:font="Wingdings" w:char="F0E0"/>
            </w:r>
            <w:r w:rsidR="00C80FEB">
              <w:rPr>
                <w:rFonts w:cstheme="minorHAnsi"/>
                <w:sz w:val="16"/>
                <w:szCs w:val="16"/>
              </w:rPr>
              <w:t xml:space="preserve"> Activated)</w:t>
            </w: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 xml:space="preserve"> will be supported</w:t>
            </w:r>
          </w:p>
        </w:tc>
        <w:tc>
          <w:tcPr>
            <w:tcW w:w="900" w:type="dxa"/>
            <w:vAlign w:val="center"/>
          </w:tcPr>
          <w:p w14:paraId="5EFFF8DA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All</w:t>
            </w:r>
          </w:p>
        </w:tc>
        <w:tc>
          <w:tcPr>
            <w:tcW w:w="900" w:type="dxa"/>
            <w:vAlign w:val="center"/>
          </w:tcPr>
          <w:p w14:paraId="1CFAB191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587AD081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7A9DD3FB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13DA2C56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6831FFE3" w14:textId="28376645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28899642" w14:textId="705B2414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470B74DC" w14:textId="73840A40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3747F8" w:rsidRPr="00C80FEB" w14:paraId="1271473D" w14:textId="77777777" w:rsidTr="00B945F8">
        <w:trPr>
          <w:trHeight w:val="399"/>
        </w:trPr>
        <w:tc>
          <w:tcPr>
            <w:tcW w:w="1862" w:type="dxa"/>
            <w:vAlign w:val="center"/>
          </w:tcPr>
          <w:p w14:paraId="3CFC6B52" w14:textId="77777777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Bulk Activation</w:t>
            </w:r>
          </w:p>
          <w:p w14:paraId="759782CD" w14:textId="4117C71E" w:rsidR="00CE34A5" w:rsidRPr="00C80FEB" w:rsidRDefault="00CE34A5" w:rsidP="00C80FE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Max orders supported: 20</w:t>
            </w:r>
          </w:p>
        </w:tc>
        <w:tc>
          <w:tcPr>
            <w:tcW w:w="900" w:type="dxa"/>
            <w:vAlign w:val="center"/>
          </w:tcPr>
          <w:p w14:paraId="5081F05A" w14:textId="4A940A88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NOD</w:t>
            </w:r>
          </w:p>
        </w:tc>
        <w:tc>
          <w:tcPr>
            <w:tcW w:w="900" w:type="dxa"/>
            <w:vAlign w:val="center"/>
          </w:tcPr>
          <w:p w14:paraId="23EE8C88" w14:textId="76B83CFC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1191FD19" w14:textId="15089154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28A76AB2" w14:textId="04BBF340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39B4F47F" w14:textId="396F866A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6E149110" w14:textId="068451C6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260E065B" w14:textId="1D41D46D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03168823" w14:textId="017F159F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3747F8" w:rsidRPr="00C80FEB" w14:paraId="5478BBC9" w14:textId="1D8EED85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3F494E71" w14:textId="77777777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Bulk Activation</w:t>
            </w:r>
          </w:p>
          <w:p w14:paraId="7A532C39" w14:textId="77777777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Max orders supported: 200</w:t>
            </w:r>
          </w:p>
        </w:tc>
        <w:tc>
          <w:tcPr>
            <w:tcW w:w="900" w:type="dxa"/>
            <w:vAlign w:val="center"/>
          </w:tcPr>
          <w:p w14:paraId="63D48B7A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SOAP API</w:t>
            </w:r>
          </w:p>
        </w:tc>
        <w:tc>
          <w:tcPr>
            <w:tcW w:w="900" w:type="dxa"/>
            <w:vAlign w:val="center"/>
          </w:tcPr>
          <w:p w14:paraId="6BF7C26D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1AEABA26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39F402AC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6117432B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6A9A135E" w14:textId="195D148A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1EE3906B" w14:textId="22E9C169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0F3AD9BE" w14:textId="7CAD935C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3747F8" w:rsidRPr="00C80FEB" w14:paraId="46A9E84D" w14:textId="5FBFFA01" w:rsidTr="00B945F8">
        <w:trPr>
          <w:trHeight w:val="399"/>
        </w:trPr>
        <w:tc>
          <w:tcPr>
            <w:tcW w:w="1862" w:type="dxa"/>
            <w:vAlign w:val="center"/>
          </w:tcPr>
          <w:p w14:paraId="36C8EED4" w14:textId="77777777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Address Update</w:t>
            </w:r>
          </w:p>
          <w:p w14:paraId="2B048B70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 range only for STANDARD Offering</w:t>
            </w:r>
          </w:p>
          <w:p w14:paraId="557F0891" w14:textId="6DC0A45D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 &amp; Partial for PREMIUM Offering</w:t>
            </w:r>
          </w:p>
        </w:tc>
        <w:tc>
          <w:tcPr>
            <w:tcW w:w="900" w:type="dxa"/>
            <w:vAlign w:val="center"/>
          </w:tcPr>
          <w:p w14:paraId="05787C72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7A4AC5C0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21915AA0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604E79F9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7DB5CA47" w14:textId="77777777" w:rsidR="00CE34A5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  <w:p w14:paraId="3DAA3B18" w14:textId="421E09D1" w:rsidR="00B945F8" w:rsidRPr="00C80FEB" w:rsidRDefault="00B945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(Full range only)</w:t>
            </w:r>
          </w:p>
        </w:tc>
        <w:tc>
          <w:tcPr>
            <w:tcW w:w="1080" w:type="dxa"/>
            <w:vAlign w:val="center"/>
          </w:tcPr>
          <w:p w14:paraId="31C23593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  <w:p w14:paraId="154CE460" w14:textId="394F5928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(Full range only)</w:t>
            </w:r>
          </w:p>
        </w:tc>
        <w:tc>
          <w:tcPr>
            <w:tcW w:w="990" w:type="dxa"/>
            <w:vAlign w:val="center"/>
          </w:tcPr>
          <w:p w14:paraId="6C5CEDC2" w14:textId="62ED81AC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62E6EA1A" w14:textId="4C949287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3747F8" w:rsidRPr="00C80FEB" w14:paraId="56BE0271" w14:textId="4FAFDD4F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7F41B0FA" w14:textId="77777777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Bulk Address Update</w:t>
            </w:r>
          </w:p>
          <w:p w14:paraId="162F7350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 range only</w:t>
            </w:r>
          </w:p>
          <w:p w14:paraId="35678DB8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Max orders supported: 200</w:t>
            </w:r>
          </w:p>
        </w:tc>
        <w:tc>
          <w:tcPr>
            <w:tcW w:w="900" w:type="dxa"/>
            <w:vAlign w:val="center"/>
          </w:tcPr>
          <w:p w14:paraId="60B49486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SOAP API</w:t>
            </w:r>
          </w:p>
        </w:tc>
        <w:tc>
          <w:tcPr>
            <w:tcW w:w="900" w:type="dxa"/>
            <w:vAlign w:val="center"/>
          </w:tcPr>
          <w:p w14:paraId="0AB2B9DE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05911D51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2B1E7196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49F85412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150A77CC" w14:textId="4F6AB9E4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383BE44A" w14:textId="4C6A3DCA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28C9EED3" w14:textId="22D13FAF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3747F8" w:rsidRPr="00C80FEB" w14:paraId="169EF32F" w14:textId="65DBE74C" w:rsidTr="00B945F8">
        <w:trPr>
          <w:trHeight w:val="399"/>
        </w:trPr>
        <w:tc>
          <w:tcPr>
            <w:tcW w:w="1862" w:type="dxa"/>
            <w:vAlign w:val="center"/>
          </w:tcPr>
          <w:p w14:paraId="527082F7" w14:textId="77777777" w:rsidR="0056598E" w:rsidRPr="00C80FEB" w:rsidRDefault="0056598E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Port-In</w:t>
            </w:r>
          </w:p>
          <w:p w14:paraId="415D165F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Max ranges supported per order: 20</w:t>
            </w:r>
          </w:p>
        </w:tc>
        <w:tc>
          <w:tcPr>
            <w:tcW w:w="900" w:type="dxa"/>
            <w:vAlign w:val="center"/>
          </w:tcPr>
          <w:p w14:paraId="2B300FC8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6DDA3A41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67F9BE35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7302D4FD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4EB1D0AA" w14:textId="77777777" w:rsidR="0056598E" w:rsidRPr="00C80FEB" w:rsidRDefault="0056598E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717EA5E2" w14:textId="5084D31F" w:rsidR="0056598E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7AFA1D32" w14:textId="12A42F18" w:rsidR="0056598E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404535DC" w14:textId="3FAF7599" w:rsidR="0056598E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3747F8" w:rsidRPr="00C80FEB" w14:paraId="297CE4A9" w14:textId="77777777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27756BC4" w14:textId="432C0DEE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Bulk Port-In</w:t>
            </w:r>
          </w:p>
          <w:p w14:paraId="6DE00AF1" w14:textId="5EB41472" w:rsidR="00CE34A5" w:rsidRPr="00C80FEB" w:rsidRDefault="00CE34A5" w:rsidP="00C80FE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Max orders supported: 20</w:t>
            </w:r>
          </w:p>
        </w:tc>
        <w:tc>
          <w:tcPr>
            <w:tcW w:w="900" w:type="dxa"/>
            <w:vAlign w:val="center"/>
          </w:tcPr>
          <w:p w14:paraId="47109F89" w14:textId="7B490065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NOD</w:t>
            </w:r>
          </w:p>
        </w:tc>
        <w:tc>
          <w:tcPr>
            <w:tcW w:w="900" w:type="dxa"/>
            <w:vAlign w:val="center"/>
          </w:tcPr>
          <w:p w14:paraId="63C51878" w14:textId="3AA10C1E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1B489B4C" w14:textId="4F5AA441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4B7A7512" w14:textId="635C24C8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33EA11CD" w14:textId="60FBFE52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35B9AC48" w14:textId="3E587EAF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2F131296" w14:textId="6400D2D1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09BCC276" w14:textId="0EA49490" w:rsidR="00CE34A5" w:rsidRPr="00C80FEB" w:rsidRDefault="00CE34A5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F8643E" w:rsidRPr="00C80FEB" w14:paraId="61596264" w14:textId="3A301E4D" w:rsidTr="00F8643E">
        <w:trPr>
          <w:trHeight w:val="399"/>
        </w:trPr>
        <w:tc>
          <w:tcPr>
            <w:tcW w:w="1862" w:type="dxa"/>
            <w:vAlign w:val="center"/>
          </w:tcPr>
          <w:p w14:paraId="6AE41B5A" w14:textId="77777777" w:rsidR="00F8643E" w:rsidRPr="00C80FEB" w:rsidRDefault="00F8643E" w:rsidP="00F8643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Bulk Port-In</w:t>
            </w:r>
          </w:p>
          <w:p w14:paraId="4BFA3E43" w14:textId="77777777" w:rsidR="00F8643E" w:rsidRPr="00C80FEB" w:rsidRDefault="00F8643E" w:rsidP="00F864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Max orders supported: 200</w:t>
            </w:r>
          </w:p>
        </w:tc>
        <w:tc>
          <w:tcPr>
            <w:tcW w:w="900" w:type="dxa"/>
            <w:vAlign w:val="center"/>
          </w:tcPr>
          <w:p w14:paraId="5A335FD6" w14:textId="77777777" w:rsidR="00F8643E" w:rsidRPr="00C80FEB" w:rsidRDefault="00F8643E" w:rsidP="00F864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SOAP API only</w:t>
            </w:r>
          </w:p>
        </w:tc>
        <w:tc>
          <w:tcPr>
            <w:tcW w:w="900" w:type="dxa"/>
            <w:vAlign w:val="center"/>
          </w:tcPr>
          <w:p w14:paraId="7FF08A3A" w14:textId="77777777" w:rsidR="00F8643E" w:rsidRPr="00C80FEB" w:rsidRDefault="00F8643E" w:rsidP="00F864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49F3CC14" w14:textId="77777777" w:rsidR="00F8643E" w:rsidRPr="00C80FEB" w:rsidRDefault="00F8643E" w:rsidP="00F864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28E90298" w14:textId="77777777" w:rsidR="00F8643E" w:rsidRPr="00C80FEB" w:rsidRDefault="00F8643E" w:rsidP="00F864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0E154735" w14:textId="77777777" w:rsidR="00F8643E" w:rsidRPr="00C80FEB" w:rsidRDefault="00F8643E" w:rsidP="00F864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22ADAAA0" w14:textId="6D44F1A5" w:rsidR="00F8643E" w:rsidRPr="00C80FEB" w:rsidRDefault="00F8643E" w:rsidP="00F8643E">
            <w:pPr>
              <w:rPr>
                <w:rFonts w:cstheme="minorHAnsi"/>
                <w:sz w:val="16"/>
                <w:szCs w:val="16"/>
              </w:rPr>
            </w:pPr>
            <w:r w:rsidRPr="009104C0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52B48DCB" w14:textId="08F740A1" w:rsidR="00F8643E" w:rsidRPr="00C80FEB" w:rsidRDefault="00F8643E" w:rsidP="00F8643E">
            <w:pPr>
              <w:rPr>
                <w:rFonts w:cstheme="minorHAnsi"/>
                <w:sz w:val="16"/>
                <w:szCs w:val="16"/>
              </w:rPr>
            </w:pPr>
            <w:r w:rsidRPr="009104C0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63074098" w14:textId="1077135E" w:rsidR="00F8643E" w:rsidRPr="00C80FEB" w:rsidRDefault="00F8643E" w:rsidP="00F8643E">
            <w:pPr>
              <w:rPr>
                <w:rFonts w:cstheme="minorHAnsi"/>
                <w:sz w:val="16"/>
                <w:szCs w:val="16"/>
              </w:rPr>
            </w:pPr>
            <w:r w:rsidRPr="009104C0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3747F8" w:rsidRPr="00C80FEB" w14:paraId="4544FD5B" w14:textId="2845F225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3D2081A0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Porting windows</w:t>
            </w:r>
          </w:p>
        </w:tc>
        <w:tc>
          <w:tcPr>
            <w:tcW w:w="900" w:type="dxa"/>
            <w:vAlign w:val="center"/>
          </w:tcPr>
          <w:p w14:paraId="2319B529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2C47BE29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0800-1100</w:t>
            </w:r>
          </w:p>
          <w:p w14:paraId="575703AF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1300-1600</w:t>
            </w:r>
          </w:p>
        </w:tc>
        <w:tc>
          <w:tcPr>
            <w:tcW w:w="900" w:type="dxa"/>
            <w:vAlign w:val="center"/>
          </w:tcPr>
          <w:p w14:paraId="403533C8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0900-1000</w:t>
            </w:r>
          </w:p>
          <w:p w14:paraId="54104603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1000-1100</w:t>
            </w:r>
          </w:p>
          <w:p w14:paraId="0F5AD070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1100-1200</w:t>
            </w:r>
          </w:p>
          <w:p w14:paraId="29FB0905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1200-1300</w:t>
            </w:r>
          </w:p>
          <w:p w14:paraId="1E95BE5D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1300-1400</w:t>
            </w:r>
          </w:p>
          <w:p w14:paraId="71B4BC71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1400-1500</w:t>
            </w:r>
          </w:p>
          <w:p w14:paraId="3DAE1FE8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1500-1600</w:t>
            </w:r>
          </w:p>
        </w:tc>
        <w:tc>
          <w:tcPr>
            <w:tcW w:w="900" w:type="dxa"/>
            <w:vAlign w:val="center"/>
          </w:tcPr>
          <w:p w14:paraId="5C0ACDA3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0900-1600</w:t>
            </w:r>
          </w:p>
        </w:tc>
        <w:tc>
          <w:tcPr>
            <w:tcW w:w="990" w:type="dxa"/>
            <w:vAlign w:val="center"/>
          </w:tcPr>
          <w:p w14:paraId="257FD58F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1000-1100</w:t>
            </w:r>
          </w:p>
          <w:p w14:paraId="3430A5A4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1100-1200</w:t>
            </w:r>
          </w:p>
          <w:p w14:paraId="494F647C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1200-1300</w:t>
            </w:r>
          </w:p>
          <w:p w14:paraId="05CED612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1300-1400</w:t>
            </w:r>
          </w:p>
          <w:p w14:paraId="6AF72F07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1400-1500</w:t>
            </w:r>
          </w:p>
          <w:p w14:paraId="27D40C1E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1500-1600</w:t>
            </w:r>
          </w:p>
          <w:p w14:paraId="0CE19605" w14:textId="77777777" w:rsidR="00CE34A5" w:rsidRPr="00C80FEB" w:rsidRDefault="00CE34A5" w:rsidP="00C80FEB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C80FEB">
              <w:rPr>
                <w:rFonts w:asciiTheme="minorHAnsi" w:hAnsiTheme="minorHAnsi" w:cstheme="minorHAnsi"/>
                <w:sz w:val="14"/>
                <w:szCs w:val="14"/>
              </w:rPr>
              <w:t>1600-1700</w:t>
            </w:r>
          </w:p>
        </w:tc>
        <w:tc>
          <w:tcPr>
            <w:tcW w:w="1080" w:type="dxa"/>
            <w:vAlign w:val="center"/>
          </w:tcPr>
          <w:p w14:paraId="5BA24337" w14:textId="77777777" w:rsidR="003747F8" w:rsidRPr="00C80FEB" w:rsidRDefault="003747F8" w:rsidP="00C80FE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80FEB">
              <w:rPr>
                <w:rFonts w:cstheme="minorHAnsi"/>
                <w:sz w:val="14"/>
                <w:szCs w:val="14"/>
              </w:rPr>
              <w:t>09:00-10:00</w:t>
            </w:r>
          </w:p>
          <w:p w14:paraId="7AF983B9" w14:textId="77777777" w:rsidR="003747F8" w:rsidRPr="00C80FEB" w:rsidRDefault="003747F8" w:rsidP="00C80FE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80FEB">
              <w:rPr>
                <w:rFonts w:cstheme="minorHAnsi"/>
                <w:sz w:val="14"/>
                <w:szCs w:val="14"/>
              </w:rPr>
              <w:t>10:00-11:00</w:t>
            </w:r>
          </w:p>
          <w:p w14:paraId="513F3BE1" w14:textId="77777777" w:rsidR="003747F8" w:rsidRPr="00C80FEB" w:rsidRDefault="003747F8" w:rsidP="00C80FE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80FEB">
              <w:rPr>
                <w:rFonts w:cstheme="minorHAnsi"/>
                <w:sz w:val="14"/>
                <w:szCs w:val="14"/>
              </w:rPr>
              <w:t>11:00-12:00</w:t>
            </w:r>
          </w:p>
          <w:p w14:paraId="01E90155" w14:textId="77777777" w:rsidR="003747F8" w:rsidRPr="00C80FEB" w:rsidRDefault="003747F8" w:rsidP="00C80FE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80FEB">
              <w:rPr>
                <w:rFonts w:cstheme="minorHAnsi"/>
                <w:sz w:val="14"/>
                <w:szCs w:val="14"/>
              </w:rPr>
              <w:t>12:00-13:00</w:t>
            </w:r>
          </w:p>
          <w:p w14:paraId="62E4BE24" w14:textId="77777777" w:rsidR="003747F8" w:rsidRPr="00C80FEB" w:rsidRDefault="003747F8" w:rsidP="00C80FE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80FEB">
              <w:rPr>
                <w:rFonts w:cstheme="minorHAnsi"/>
                <w:sz w:val="14"/>
                <w:szCs w:val="14"/>
              </w:rPr>
              <w:t>13:00-14:00</w:t>
            </w:r>
          </w:p>
          <w:p w14:paraId="7C5F67FC" w14:textId="77777777" w:rsidR="003747F8" w:rsidRPr="00C80FEB" w:rsidRDefault="003747F8" w:rsidP="00C80FE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80FEB">
              <w:rPr>
                <w:rFonts w:cstheme="minorHAnsi"/>
                <w:sz w:val="14"/>
                <w:szCs w:val="14"/>
              </w:rPr>
              <w:t>14:00-15:00</w:t>
            </w:r>
          </w:p>
          <w:p w14:paraId="73251785" w14:textId="77777777" w:rsidR="003747F8" w:rsidRPr="00C80FEB" w:rsidRDefault="003747F8" w:rsidP="00C80FE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80FEB">
              <w:rPr>
                <w:rFonts w:cstheme="minorHAnsi"/>
                <w:sz w:val="14"/>
                <w:szCs w:val="14"/>
              </w:rPr>
              <w:t>15:00-16:00</w:t>
            </w:r>
          </w:p>
          <w:p w14:paraId="33B2EE12" w14:textId="71043596" w:rsidR="00CE34A5" w:rsidRPr="00C80FEB" w:rsidRDefault="003747F8" w:rsidP="00C80FE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80FEB">
              <w:rPr>
                <w:rFonts w:cstheme="minorHAnsi"/>
                <w:sz w:val="14"/>
                <w:szCs w:val="14"/>
              </w:rPr>
              <w:t>16:00-17:00</w:t>
            </w:r>
          </w:p>
        </w:tc>
        <w:tc>
          <w:tcPr>
            <w:tcW w:w="990" w:type="dxa"/>
            <w:vAlign w:val="center"/>
          </w:tcPr>
          <w:p w14:paraId="4A8AB76C" w14:textId="43FF9EBE" w:rsidR="003747F8" w:rsidRPr="00C80FEB" w:rsidRDefault="003747F8" w:rsidP="00C80FE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80FEB">
              <w:rPr>
                <w:rFonts w:cstheme="minorHAnsi"/>
                <w:sz w:val="14"/>
                <w:szCs w:val="14"/>
              </w:rPr>
              <w:t>09:00-17:00</w:t>
            </w:r>
          </w:p>
          <w:p w14:paraId="57E91026" w14:textId="37B18022" w:rsidR="00CE34A5" w:rsidRPr="00C80FEB" w:rsidRDefault="003747F8" w:rsidP="00C80FE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80FEB">
              <w:rPr>
                <w:rFonts w:cstheme="minorHAnsi"/>
                <w:sz w:val="14"/>
                <w:szCs w:val="14"/>
              </w:rPr>
              <w:t>Customer don</w:t>
            </w:r>
            <w:r w:rsidR="00C66795">
              <w:rPr>
                <w:rFonts w:cstheme="minorHAnsi"/>
                <w:sz w:val="14"/>
                <w:szCs w:val="14"/>
              </w:rPr>
              <w:t>’</w:t>
            </w:r>
            <w:r w:rsidRPr="00C80FEB">
              <w:rPr>
                <w:rFonts w:cstheme="minorHAnsi"/>
                <w:sz w:val="14"/>
                <w:szCs w:val="14"/>
              </w:rPr>
              <w:t>t provide date. It is given by donor carrier and will be updated by Colt’s White Label team</w:t>
            </w:r>
          </w:p>
        </w:tc>
        <w:tc>
          <w:tcPr>
            <w:tcW w:w="990" w:type="dxa"/>
            <w:vAlign w:val="center"/>
          </w:tcPr>
          <w:p w14:paraId="1E6730A3" w14:textId="272B7E64" w:rsidR="00CE34A5" w:rsidRPr="00C80FEB" w:rsidRDefault="003747F8" w:rsidP="00C80FE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80FEB">
              <w:rPr>
                <w:rFonts w:cstheme="minorHAnsi"/>
                <w:sz w:val="14"/>
                <w:szCs w:val="14"/>
              </w:rPr>
              <w:t>10:00-14:00</w:t>
            </w:r>
          </w:p>
        </w:tc>
      </w:tr>
      <w:tr w:rsidR="003747F8" w:rsidRPr="00C80FEB" w14:paraId="20F3CC2C" w14:textId="77C1A3B8" w:rsidTr="00B945F8">
        <w:trPr>
          <w:trHeight w:val="399"/>
        </w:trPr>
        <w:tc>
          <w:tcPr>
            <w:tcW w:w="1862" w:type="dxa"/>
            <w:vAlign w:val="center"/>
          </w:tcPr>
          <w:p w14:paraId="02B8671A" w14:textId="77777777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Portin Min Lead Time</w:t>
            </w:r>
          </w:p>
        </w:tc>
        <w:tc>
          <w:tcPr>
            <w:tcW w:w="900" w:type="dxa"/>
            <w:vAlign w:val="center"/>
          </w:tcPr>
          <w:p w14:paraId="7757F827" w14:textId="77777777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04D7FAB7" w14:textId="405E8656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10 &lt; D</w:t>
            </w:r>
          </w:p>
        </w:tc>
        <w:tc>
          <w:tcPr>
            <w:tcW w:w="900" w:type="dxa"/>
            <w:vAlign w:val="center"/>
          </w:tcPr>
          <w:p w14:paraId="6CBA0356" w14:textId="6AB678A0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23 &lt; D</w:t>
            </w:r>
          </w:p>
        </w:tc>
        <w:tc>
          <w:tcPr>
            <w:tcW w:w="900" w:type="dxa"/>
            <w:vAlign w:val="center"/>
          </w:tcPr>
          <w:p w14:paraId="371EF7AC" w14:textId="7A690C1B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17 &lt; D</w:t>
            </w:r>
          </w:p>
        </w:tc>
        <w:tc>
          <w:tcPr>
            <w:tcW w:w="990" w:type="dxa"/>
            <w:vAlign w:val="center"/>
          </w:tcPr>
          <w:p w14:paraId="3A105E06" w14:textId="12F33428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9 &lt; D</w:t>
            </w:r>
          </w:p>
        </w:tc>
        <w:tc>
          <w:tcPr>
            <w:tcW w:w="1080" w:type="dxa"/>
            <w:vAlign w:val="center"/>
          </w:tcPr>
          <w:p w14:paraId="7FB6AC2F" w14:textId="306F88C7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7&lt;D</w:t>
            </w:r>
          </w:p>
        </w:tc>
        <w:tc>
          <w:tcPr>
            <w:tcW w:w="990" w:type="dxa"/>
            <w:vAlign w:val="center"/>
          </w:tcPr>
          <w:p w14:paraId="3C9029BB" w14:textId="6FD2071A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16&lt;D</w:t>
            </w:r>
          </w:p>
        </w:tc>
        <w:tc>
          <w:tcPr>
            <w:tcW w:w="990" w:type="dxa"/>
            <w:vAlign w:val="center"/>
          </w:tcPr>
          <w:p w14:paraId="5AB2C71F" w14:textId="12F67FC3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5 &lt; D</w:t>
            </w:r>
          </w:p>
        </w:tc>
      </w:tr>
      <w:tr w:rsidR="003747F8" w:rsidRPr="00C80FEB" w14:paraId="1D545F36" w14:textId="178DE514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43EC6C1B" w14:textId="77777777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PortIn cancellation</w:t>
            </w:r>
          </w:p>
          <w:p w14:paraId="5FFC2385" w14:textId="77777777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In working days before agreed FOC date</w:t>
            </w:r>
          </w:p>
        </w:tc>
        <w:tc>
          <w:tcPr>
            <w:tcW w:w="900" w:type="dxa"/>
            <w:vAlign w:val="center"/>
          </w:tcPr>
          <w:p w14:paraId="66EB8BBE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755CDD79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</w:tcPr>
          <w:p w14:paraId="06A968EA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14:paraId="2C2A9986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79506C36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14:paraId="644D6AD0" w14:textId="17248F57" w:rsidR="00CE34A5" w:rsidRPr="00C80FEB" w:rsidRDefault="003747F8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19065A79" w14:textId="7533D797" w:rsidR="00CE34A5" w:rsidRPr="00C80FEB" w:rsidRDefault="003747F8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3999EA90" w14:textId="60E2B47D" w:rsidR="00CE34A5" w:rsidRPr="00C80FEB" w:rsidRDefault="003747F8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3747F8" w:rsidRPr="00C80FEB" w14:paraId="5B06C9B0" w14:textId="60C855ED" w:rsidTr="00B945F8">
        <w:trPr>
          <w:trHeight w:val="399"/>
        </w:trPr>
        <w:tc>
          <w:tcPr>
            <w:tcW w:w="1862" w:type="dxa"/>
            <w:vAlign w:val="center"/>
          </w:tcPr>
          <w:p w14:paraId="48D55D61" w14:textId="77777777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PortIn Date Change</w:t>
            </w:r>
          </w:p>
          <w:p w14:paraId="3C6C2602" w14:textId="77777777" w:rsidR="00CE34A5" w:rsidRPr="00C80FEB" w:rsidRDefault="00CE34A5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In working days before agreed FOC date</w:t>
            </w:r>
          </w:p>
        </w:tc>
        <w:tc>
          <w:tcPr>
            <w:tcW w:w="900" w:type="dxa"/>
            <w:vAlign w:val="center"/>
          </w:tcPr>
          <w:p w14:paraId="1BFAF76A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05F26B70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14:paraId="40105791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14:paraId="4DFC3223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5F1C4819" w14:textId="77777777" w:rsidR="00CE34A5" w:rsidRPr="00C80FEB" w:rsidRDefault="00CE34A5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14:paraId="019763F2" w14:textId="42D1116B" w:rsidR="00CE34A5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04FBCEE6" w14:textId="69960C69" w:rsidR="00CE34A5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0095471C" w14:textId="357E2152" w:rsidR="00CE34A5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3747F8" w:rsidRPr="00C80FEB" w14:paraId="28923F32" w14:textId="79D5A0C2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2E744047" w14:textId="77777777" w:rsidR="003747F8" w:rsidRPr="00C80FEB" w:rsidRDefault="003747F8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Modify port</w:t>
            </w:r>
          </w:p>
          <w:p w14:paraId="3CD2A761" w14:textId="77777777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When order is in Customer Feedback Awaited status</w:t>
            </w:r>
          </w:p>
        </w:tc>
        <w:tc>
          <w:tcPr>
            <w:tcW w:w="900" w:type="dxa"/>
            <w:vAlign w:val="center"/>
          </w:tcPr>
          <w:p w14:paraId="786C07EE" w14:textId="77777777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6379318A" w14:textId="77777777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3B6E738B" w14:textId="77777777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1753715E" w14:textId="77777777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7730DCC4" w14:textId="77777777" w:rsidR="003747F8" w:rsidRPr="00C80FEB" w:rsidRDefault="003747F8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22C81564" w14:textId="7C74B882" w:rsidR="003747F8" w:rsidRPr="00C80FEB" w:rsidRDefault="003747F8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7E7E7016" w14:textId="0E2212F0" w:rsidR="003747F8" w:rsidRPr="00C80FEB" w:rsidRDefault="003747F8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13853D66" w14:textId="7335A9A7" w:rsidR="003747F8" w:rsidRPr="00C80FEB" w:rsidRDefault="003747F8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E963D2" w:rsidRPr="00C80FEB" w14:paraId="2DB35F87" w14:textId="799127ED" w:rsidTr="00B945F8">
        <w:trPr>
          <w:trHeight w:val="399"/>
        </w:trPr>
        <w:tc>
          <w:tcPr>
            <w:tcW w:w="1862" w:type="dxa"/>
            <w:vAlign w:val="center"/>
          </w:tcPr>
          <w:p w14:paraId="0D8F1B89" w14:textId="77777777" w:rsidR="00E963D2" w:rsidRPr="00C80FEB" w:rsidRDefault="00E963D2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Port-Out </w:t>
            </w:r>
          </w:p>
          <w:p w14:paraId="46201D5A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Confirm and Reject</w:t>
            </w:r>
          </w:p>
        </w:tc>
        <w:tc>
          <w:tcPr>
            <w:tcW w:w="900" w:type="dxa"/>
            <w:vAlign w:val="center"/>
          </w:tcPr>
          <w:p w14:paraId="5912E394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NOD and SOAP API</w:t>
            </w:r>
          </w:p>
        </w:tc>
        <w:tc>
          <w:tcPr>
            <w:tcW w:w="900" w:type="dxa"/>
            <w:vAlign w:val="center"/>
          </w:tcPr>
          <w:p w14:paraId="44B19575" w14:textId="0C6042B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vAlign w:val="center"/>
          </w:tcPr>
          <w:p w14:paraId="6BBF8A89" w14:textId="75E8A3F0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vAlign w:val="center"/>
          </w:tcPr>
          <w:p w14:paraId="2E328C3A" w14:textId="2F527DBD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643A5A9F" w14:textId="6306CB12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080" w:type="dxa"/>
            <w:vAlign w:val="center"/>
          </w:tcPr>
          <w:p w14:paraId="42A9A69D" w14:textId="7C4CA567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16B0AB28" w14:textId="7259AEE4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50B59FF0" w14:textId="48D47FDC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</w:tr>
      <w:tr w:rsidR="00E963D2" w:rsidRPr="00C80FEB" w14:paraId="60FD69FB" w14:textId="77777777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449DF444" w14:textId="77777777" w:rsidR="00E963D2" w:rsidRPr="00C80FEB" w:rsidRDefault="00E963D2" w:rsidP="00C80FE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80FEB">
              <w:rPr>
                <w:rFonts w:cstheme="minorHAnsi"/>
                <w:b/>
                <w:bCs/>
                <w:sz w:val="16"/>
                <w:szCs w:val="16"/>
              </w:rPr>
              <w:t xml:space="preserve">Port-Out </w:t>
            </w:r>
          </w:p>
          <w:p w14:paraId="1D4A4A20" w14:textId="7127B243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Colt Owned (Partial/subrange)</w:t>
            </w:r>
          </w:p>
        </w:tc>
        <w:tc>
          <w:tcPr>
            <w:tcW w:w="900" w:type="dxa"/>
            <w:vAlign w:val="center"/>
          </w:tcPr>
          <w:p w14:paraId="460A7C73" w14:textId="24F52460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1B5524EA" w14:textId="3173209F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2C75F662" w14:textId="28B743DD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4479CB1E" w14:textId="19B32F6F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0F721C9C" w14:textId="0A2F6701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27C056ED" w14:textId="4E60DA8E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18D39C2A" w14:textId="6EC03945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091AB77A" w14:textId="5F621183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E963D2" w:rsidRPr="00C80FEB" w14:paraId="3B30BF0E" w14:textId="77777777" w:rsidTr="00B945F8">
        <w:trPr>
          <w:trHeight w:val="399"/>
        </w:trPr>
        <w:tc>
          <w:tcPr>
            <w:tcW w:w="1862" w:type="dxa"/>
            <w:vAlign w:val="center"/>
          </w:tcPr>
          <w:p w14:paraId="5ECB42F4" w14:textId="77777777" w:rsidR="00E963D2" w:rsidRPr="00C80FEB" w:rsidRDefault="00E963D2" w:rsidP="00C80FE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80FEB">
              <w:rPr>
                <w:rFonts w:cstheme="minorHAnsi"/>
                <w:b/>
                <w:bCs/>
                <w:sz w:val="16"/>
                <w:szCs w:val="16"/>
              </w:rPr>
              <w:t xml:space="preserve">Port-Out </w:t>
            </w:r>
          </w:p>
          <w:p w14:paraId="6BFE902E" w14:textId="009CC9E4" w:rsidR="00E963D2" w:rsidRPr="00C80FEB" w:rsidRDefault="00E963D2" w:rsidP="00C80FE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Ported-In (Partial/subrange)</w:t>
            </w:r>
          </w:p>
        </w:tc>
        <w:tc>
          <w:tcPr>
            <w:tcW w:w="900" w:type="dxa"/>
            <w:vAlign w:val="center"/>
          </w:tcPr>
          <w:p w14:paraId="1FEE222F" w14:textId="0D61B162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0DA22717" w14:textId="5B7D67DA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vAlign w:val="center"/>
          </w:tcPr>
          <w:p w14:paraId="20C251CF" w14:textId="013ACAE9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vAlign w:val="center"/>
          </w:tcPr>
          <w:p w14:paraId="59C92B5E" w14:textId="1F398CAA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1591A5B2" w14:textId="19189E5B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80" w:type="dxa"/>
            <w:vAlign w:val="center"/>
          </w:tcPr>
          <w:p w14:paraId="0F8E4A66" w14:textId="2302BC51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60C8EF63" w14:textId="6DAD92C1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17949BFC" w14:textId="5F373828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cstheme="minorHAnsi"/>
                <w:sz w:val="16"/>
                <w:szCs w:val="16"/>
              </w:rPr>
              <w:t>No</w:t>
            </w:r>
          </w:p>
        </w:tc>
      </w:tr>
      <w:tr w:rsidR="00E963D2" w:rsidRPr="00C80FEB" w14:paraId="4EB0EE7A" w14:textId="62C5A94E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556488BF" w14:textId="77777777" w:rsidR="00E963D2" w:rsidRPr="00C80FEB" w:rsidRDefault="00E963D2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Number Deactivation and Reactivation</w:t>
            </w:r>
          </w:p>
          <w:p w14:paraId="0CDEE4E7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Full range only</w:t>
            </w:r>
          </w:p>
        </w:tc>
        <w:tc>
          <w:tcPr>
            <w:tcW w:w="900" w:type="dxa"/>
            <w:vAlign w:val="center"/>
          </w:tcPr>
          <w:p w14:paraId="5E001967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center"/>
          </w:tcPr>
          <w:p w14:paraId="44DB7A0E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32E64BAB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47F1BE21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2017DE1E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4FF906F1" w14:textId="712A516A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0BF9A2BD" w14:textId="6173A270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53FCFD7C" w14:textId="44E071BE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E963D2" w:rsidRPr="00C80FEB" w14:paraId="0E40A72A" w14:textId="2B956A52" w:rsidTr="00B945F8">
        <w:trPr>
          <w:trHeight w:val="399"/>
        </w:trPr>
        <w:tc>
          <w:tcPr>
            <w:tcW w:w="1862" w:type="dxa"/>
            <w:vAlign w:val="center"/>
          </w:tcPr>
          <w:p w14:paraId="74B9A665" w14:textId="77777777" w:rsidR="00E963D2" w:rsidRPr="00C80FEB" w:rsidRDefault="00E963D2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Port-In Number deactivation </w:t>
            </w:r>
          </w:p>
          <w:p w14:paraId="113155FF" w14:textId="26EBC646" w:rsidR="00E963D2" w:rsidRPr="00C80FEB" w:rsidRDefault="00E963D2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 xml:space="preserve">To be requested to GSIP team (email id: </w:t>
            </w:r>
            <w:hyperlink r:id="rId12" w:history="1">
              <w:r w:rsidR="000C41E0" w:rsidRPr="00E96B9D">
                <w:rPr>
                  <w:rStyle w:val="Hyperlink"/>
                  <w:rFonts w:cstheme="minorHAnsi"/>
                  <w:sz w:val="16"/>
                  <w:szCs w:val="16"/>
                </w:rPr>
                <w:t>GSIPvoicesupport@colt.net</w:t>
              </w:r>
            </w:hyperlink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00" w:type="dxa"/>
            <w:vAlign w:val="center"/>
          </w:tcPr>
          <w:p w14:paraId="2CBCE14B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NOD</w:t>
            </w:r>
          </w:p>
        </w:tc>
        <w:tc>
          <w:tcPr>
            <w:tcW w:w="900" w:type="dxa"/>
            <w:vAlign w:val="center"/>
          </w:tcPr>
          <w:p w14:paraId="651BC2ED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7511DF47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49AF972F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7047D198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5E388DD3" w14:textId="7F825062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2043DE3A" w14:textId="2C2B9A6D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1E1C9153" w14:textId="7178707E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E963D2" w:rsidRPr="00C80FEB" w14:paraId="4BE51D25" w14:textId="48FFE635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61599BF2" w14:textId="77777777" w:rsidR="00E963D2" w:rsidRPr="00C80FEB" w:rsidRDefault="00E963D2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GET SOAP APIs</w:t>
            </w:r>
          </w:p>
          <w:p w14:paraId="45C07AC4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getTransactionDetails</w:t>
            </w:r>
          </w:p>
          <w:p w14:paraId="0432819B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getTransactionList</w:t>
            </w:r>
          </w:p>
          <w:p w14:paraId="20A2C6F7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getNumberDetail</w:t>
            </w:r>
          </w:p>
          <w:p w14:paraId="1FB7B94A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getTelephoneNumberHistory</w:t>
            </w:r>
          </w:p>
          <w:p w14:paraId="664C1144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numberEnquiry</w:t>
            </w:r>
          </w:p>
        </w:tc>
        <w:tc>
          <w:tcPr>
            <w:tcW w:w="900" w:type="dxa"/>
            <w:vAlign w:val="center"/>
          </w:tcPr>
          <w:p w14:paraId="0F3F3F30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SOAP API</w:t>
            </w:r>
          </w:p>
        </w:tc>
        <w:tc>
          <w:tcPr>
            <w:tcW w:w="900" w:type="dxa"/>
            <w:vAlign w:val="center"/>
          </w:tcPr>
          <w:p w14:paraId="0867D3FB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123BF8DC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21C6DE00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653F63D0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04E13A8F" w14:textId="4552A9A0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33B48597" w14:textId="1FD0051E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1C2F5CEB" w14:textId="3480963F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E963D2" w:rsidRPr="00C80FEB" w14:paraId="00FDD6AC" w14:textId="600C58CB" w:rsidTr="00B945F8">
        <w:trPr>
          <w:trHeight w:val="385"/>
        </w:trPr>
        <w:tc>
          <w:tcPr>
            <w:tcW w:w="1862" w:type="dxa"/>
            <w:vAlign w:val="center"/>
          </w:tcPr>
          <w:p w14:paraId="2F9BF493" w14:textId="77777777" w:rsidR="00E963D2" w:rsidRPr="00C80FEB" w:rsidRDefault="00E963D2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GET REST API</w:t>
            </w:r>
          </w:p>
          <w:p w14:paraId="0D0286F8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/order/{orderId}</w:t>
            </w:r>
          </w:p>
          <w:p w14:paraId="35008A39" w14:textId="77777777" w:rsidR="00E963D2" w:rsidRPr="00C80FEB" w:rsidRDefault="00E963D2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/numberCollection</w:t>
            </w:r>
          </w:p>
        </w:tc>
        <w:tc>
          <w:tcPr>
            <w:tcW w:w="900" w:type="dxa"/>
            <w:vAlign w:val="center"/>
          </w:tcPr>
          <w:p w14:paraId="70C37409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REST API</w:t>
            </w:r>
          </w:p>
        </w:tc>
        <w:tc>
          <w:tcPr>
            <w:tcW w:w="900" w:type="dxa"/>
            <w:vAlign w:val="center"/>
          </w:tcPr>
          <w:p w14:paraId="15477A7A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723261E0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11E1BA20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1BAE18E5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6745EE78" w14:textId="0F4239DE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56562EDA" w14:textId="0A610840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54B75124" w14:textId="4410CE1F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E963D2" w:rsidRPr="00C80FEB" w14:paraId="2C2E43B3" w14:textId="17B0B36A" w:rsidTr="00B945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1862" w:type="dxa"/>
            <w:vAlign w:val="center"/>
          </w:tcPr>
          <w:p w14:paraId="252130EB" w14:textId="77777777" w:rsidR="00E963D2" w:rsidRPr="00C80FEB" w:rsidRDefault="00E963D2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GET </w:t>
            </w: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validGeographicAddress</w:t>
            </w:r>
          </w:p>
        </w:tc>
        <w:tc>
          <w:tcPr>
            <w:tcW w:w="900" w:type="dxa"/>
            <w:vAlign w:val="center"/>
          </w:tcPr>
          <w:p w14:paraId="055E7633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REST API</w:t>
            </w:r>
          </w:p>
        </w:tc>
        <w:tc>
          <w:tcPr>
            <w:tcW w:w="900" w:type="dxa"/>
            <w:vAlign w:val="center"/>
          </w:tcPr>
          <w:p w14:paraId="13E944CE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77014C7D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07E06212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461EF1C7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55C8623D" w14:textId="7AB2ABD9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77B65CC9" w14:textId="47862324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70DF9B1C" w14:textId="53C04FEE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E963D2" w:rsidRPr="00C80FEB" w14:paraId="1D4DF44E" w14:textId="4D4E6474" w:rsidTr="00B945F8">
        <w:trPr>
          <w:trHeight w:val="399"/>
        </w:trPr>
        <w:tc>
          <w:tcPr>
            <w:tcW w:w="1862" w:type="dxa"/>
            <w:vAlign w:val="center"/>
          </w:tcPr>
          <w:p w14:paraId="05E7ECCB" w14:textId="77777777" w:rsidR="00E963D2" w:rsidRPr="00C80FEB" w:rsidRDefault="00E963D2" w:rsidP="00C80F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automated notifications</w:t>
            </w:r>
          </w:p>
          <w:p w14:paraId="2D73D527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callBack and email</w:t>
            </w:r>
          </w:p>
        </w:tc>
        <w:tc>
          <w:tcPr>
            <w:tcW w:w="900" w:type="dxa"/>
            <w:vAlign w:val="center"/>
          </w:tcPr>
          <w:p w14:paraId="4FC515DB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0" w:type="dxa"/>
            <w:vAlign w:val="center"/>
          </w:tcPr>
          <w:p w14:paraId="56E4407C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0D8AAB4B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vAlign w:val="center"/>
          </w:tcPr>
          <w:p w14:paraId="1BDA1259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17FE995B" w14:textId="77777777" w:rsidR="00E963D2" w:rsidRPr="00C80FEB" w:rsidRDefault="00E963D2" w:rsidP="00C80F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center"/>
          </w:tcPr>
          <w:p w14:paraId="213E94AD" w14:textId="3377987F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20B98664" w14:textId="7FFEF623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90" w:type="dxa"/>
            <w:vAlign w:val="center"/>
          </w:tcPr>
          <w:p w14:paraId="5370838A" w14:textId="13C7410B" w:rsidR="00E963D2" w:rsidRPr="00C80FEB" w:rsidRDefault="00E963D2" w:rsidP="00C80FEB">
            <w:pPr>
              <w:rPr>
                <w:rFonts w:cstheme="minorHAnsi"/>
                <w:sz w:val="16"/>
                <w:szCs w:val="16"/>
              </w:rPr>
            </w:pPr>
            <w:r w:rsidRPr="00C80FEB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</w:tbl>
    <w:p w14:paraId="52A2094F" w14:textId="77777777" w:rsidR="0075174A" w:rsidRDefault="0075174A" w:rsidP="0075174A"/>
    <w:p w14:paraId="2C6CAA42" w14:textId="77777777" w:rsidR="00F8643E" w:rsidRPr="00F8643E" w:rsidRDefault="0075174A" w:rsidP="00F8643E">
      <w:pPr>
        <w:pStyle w:val="ListParagraph"/>
        <w:numPr>
          <w:ilvl w:val="0"/>
          <w:numId w:val="21"/>
        </w:numPr>
        <w:spacing w:after="200" w:line="240" w:lineRule="auto"/>
        <w:rPr>
          <w:i/>
          <w:iCs/>
        </w:rPr>
      </w:pPr>
      <w:r>
        <w:t xml:space="preserve">For Local area codes supported in FI, NO and SK, please refer to </w:t>
      </w:r>
      <w:r w:rsidR="00F8643E" w:rsidRPr="00F8643E">
        <w:rPr>
          <w:i/>
          <w:iCs/>
        </w:rPr>
        <w:fldChar w:fldCharType="begin"/>
      </w:r>
      <w:r w:rsidR="00F8643E">
        <w:instrText xml:space="preserve"> REF _Ref116400943 \h </w:instrText>
      </w:r>
      <w:r w:rsidR="00F8643E" w:rsidRPr="00F8643E">
        <w:rPr>
          <w:i/>
          <w:iCs/>
        </w:rPr>
      </w:r>
      <w:r w:rsidR="00F8643E" w:rsidRPr="00F8643E">
        <w:rPr>
          <w:i/>
          <w:iCs/>
        </w:rPr>
        <w:fldChar w:fldCharType="separate"/>
      </w:r>
      <w:r w:rsidR="00F8643E" w:rsidRPr="00F8643E">
        <w:rPr>
          <w:lang w:val="en-US"/>
        </w:rPr>
        <w:t>Appendix C: LAC coverage in FI, NO, LU, SK, CZ, PL, RO</w:t>
      </w:r>
      <w:r w:rsidR="00F8643E" w:rsidRPr="00F8643E">
        <w:rPr>
          <w:i/>
          <w:iCs/>
        </w:rPr>
        <w:fldChar w:fldCharType="end"/>
      </w:r>
      <w:r w:rsidR="00F8643E" w:rsidRPr="00F8643E">
        <w:rPr>
          <w:i/>
          <w:iCs/>
        </w:rPr>
        <w:t xml:space="preserve">. </w:t>
      </w:r>
    </w:p>
    <w:p w14:paraId="79304BDF" w14:textId="1BAA4BB2" w:rsidR="00C80FEB" w:rsidRPr="00F8643E" w:rsidRDefault="00F8643E" w:rsidP="00F8643E">
      <w:pPr>
        <w:pStyle w:val="ListParagraph"/>
        <w:numPr>
          <w:ilvl w:val="0"/>
          <w:numId w:val="21"/>
        </w:numPr>
        <w:spacing w:after="200" w:line="240" w:lineRule="auto"/>
        <w:rPr>
          <w:i/>
          <w:iCs/>
        </w:rPr>
      </w:pPr>
      <w:r w:rsidRPr="00F8643E">
        <w:t>For ‘Current operator’ allowed for these countries, please refer</w:t>
      </w:r>
      <w:r w:rsidRPr="00F8643E">
        <w:rPr>
          <w:i/>
          <w:iCs/>
        </w:rPr>
        <w:t xml:space="preserve"> </w:t>
      </w:r>
      <w:r w:rsidRPr="00F8643E">
        <w:t>to</w:t>
      </w:r>
      <w:r w:rsidRPr="00F8643E">
        <w:rPr>
          <w:i/>
          <w:iCs/>
        </w:rPr>
        <w:t xml:space="preserve"> </w:t>
      </w:r>
      <w:r w:rsidRPr="00F8643E">
        <w:rPr>
          <w:i/>
          <w:iCs/>
        </w:rPr>
        <w:fldChar w:fldCharType="begin"/>
      </w:r>
      <w:r w:rsidRPr="00F8643E">
        <w:rPr>
          <w:i/>
          <w:iCs/>
        </w:rPr>
        <w:instrText xml:space="preserve"> REF _Ref116400945 \h </w:instrText>
      </w:r>
      <w:r w:rsidRPr="00F8643E">
        <w:rPr>
          <w:i/>
          <w:iCs/>
        </w:rPr>
      </w:r>
      <w:r w:rsidRPr="00F8643E">
        <w:rPr>
          <w:i/>
          <w:iCs/>
        </w:rPr>
        <w:fldChar w:fldCharType="separate"/>
      </w:r>
      <w:r w:rsidRPr="00F8643E">
        <w:rPr>
          <w:lang w:val="en-US"/>
        </w:rPr>
        <w:t>Appendix D: Allowed Operators in FI, NO, LU, SK, CZ, PL, RO for port-in</w:t>
      </w:r>
      <w:r w:rsidRPr="00F8643E">
        <w:rPr>
          <w:i/>
          <w:iCs/>
        </w:rPr>
        <w:fldChar w:fldCharType="end"/>
      </w:r>
      <w:r w:rsidRPr="00F8643E">
        <w:rPr>
          <w:i/>
          <w:iCs/>
        </w:rPr>
        <w:t>.</w:t>
      </w:r>
    </w:p>
    <w:p w14:paraId="357390E6" w14:textId="179CA0E0" w:rsidR="00C80FEB" w:rsidRDefault="00B525C7" w:rsidP="00C80FEB">
      <w:pPr>
        <w:pStyle w:val="Heading1"/>
        <w:spacing w:line="240" w:lineRule="auto"/>
      </w:pPr>
      <w:r>
        <w:t>Hosted Customer Numbers in France</w:t>
      </w:r>
    </w:p>
    <w:p w14:paraId="082A094B" w14:textId="42959310" w:rsidR="00E652B8" w:rsidRDefault="00E652B8">
      <w:pPr>
        <w:spacing w:after="200" w:line="276" w:lineRule="auto"/>
        <w:rPr>
          <w:lang w:val="en-US"/>
        </w:rPr>
      </w:pPr>
    </w:p>
    <w:p w14:paraId="743E3328" w14:textId="239D03B8" w:rsidR="00DC7030" w:rsidRDefault="00D9399D" w:rsidP="00DC7030">
      <w:pPr>
        <w:spacing w:after="200" w:line="276" w:lineRule="auto"/>
      </w:pPr>
      <w:r>
        <w:rPr>
          <w:lang w:val="en-US"/>
        </w:rPr>
        <w:t>On 16</w:t>
      </w:r>
      <w:r w:rsidRPr="00D9399D">
        <w:rPr>
          <w:vertAlign w:val="superscript"/>
          <w:lang w:val="en-US"/>
        </w:rPr>
        <w:t>th</w:t>
      </w:r>
      <w:r>
        <w:rPr>
          <w:lang w:val="en-US"/>
        </w:rPr>
        <w:t xml:space="preserve"> August we shared the latest Q&amp;A with you, which covered </w:t>
      </w:r>
      <w:r w:rsidR="00DC7030">
        <w:t>2 important Regulatory changes impacting the use of phone numbers in France, which come into effect on 1</w:t>
      </w:r>
      <w:r w:rsidR="00DC7030" w:rsidRPr="00C66795">
        <w:rPr>
          <w:vertAlign w:val="superscript"/>
        </w:rPr>
        <w:t>st</w:t>
      </w:r>
      <w:r w:rsidR="00DC7030">
        <w:t xml:space="preserve"> January 2023:-</w:t>
      </w:r>
    </w:p>
    <w:p w14:paraId="05407036" w14:textId="6BBE0281" w:rsidR="00D9399D" w:rsidRDefault="00DC7030" w:rsidP="008E5AA7">
      <w:pPr>
        <w:pStyle w:val="ListParagraph"/>
        <w:numPr>
          <w:ilvl w:val="0"/>
          <w:numId w:val="17"/>
        </w:numPr>
        <w:spacing w:after="200" w:line="276" w:lineRule="auto"/>
      </w:pPr>
      <w:r>
        <w:t>The resale of geographic and location independent numbers for outbound voice services will be forbidden</w:t>
      </w:r>
    </w:p>
    <w:p w14:paraId="3233402D" w14:textId="5CB77641" w:rsidR="00DC7030" w:rsidRPr="00DC7030" w:rsidRDefault="00DC7030" w:rsidP="008E5AA7">
      <w:pPr>
        <w:pStyle w:val="ListParagraph"/>
        <w:numPr>
          <w:ilvl w:val="0"/>
          <w:numId w:val="17"/>
        </w:numPr>
        <w:spacing w:after="200" w:line="276" w:lineRule="auto"/>
      </w:pPr>
      <w:r>
        <w:t>France will no longer have 400+ local area codes.  01-05 numbers will be available for use throughout France</w:t>
      </w:r>
    </w:p>
    <w:p w14:paraId="28CD6FA2" w14:textId="01777E63" w:rsidR="00E652B8" w:rsidRDefault="00D9399D">
      <w:pPr>
        <w:spacing w:after="200" w:line="276" w:lineRule="auto"/>
        <w:rPr>
          <w:lang w:val="en-US"/>
        </w:rPr>
      </w:pPr>
      <w:r>
        <w:rPr>
          <w:lang w:val="en-US"/>
        </w:rPr>
        <w:t>The impacts of these Regulatory changes on your use of our Number Hosting APIs &amp; Numbers on Demand is covered in the table below, which we will roll</w:t>
      </w:r>
      <w:r w:rsidR="008E5AA7">
        <w:rPr>
          <w:lang w:val="en-US"/>
        </w:rPr>
        <w:t xml:space="preserve"> </w:t>
      </w:r>
      <w:r>
        <w:rPr>
          <w:lang w:val="en-US"/>
        </w:rPr>
        <w:t>out</w:t>
      </w:r>
      <w:r w:rsidR="008E5AA7">
        <w:rPr>
          <w:lang w:val="en-US"/>
        </w:rPr>
        <w:t xml:space="preserve"> ahead of the regulatory deadline</w:t>
      </w:r>
      <w:r>
        <w:rPr>
          <w:lang w:val="en-US"/>
        </w:rPr>
        <w:t xml:space="preserve"> in th</w:t>
      </w:r>
      <w:r w:rsidR="008E5AA7">
        <w:rPr>
          <w:lang w:val="en-US"/>
        </w:rPr>
        <w:t>is</w:t>
      </w:r>
      <w:r>
        <w:rPr>
          <w:lang w:val="en-US"/>
        </w:rPr>
        <w:t xml:space="preserve"> November release:-</w:t>
      </w:r>
    </w:p>
    <w:tbl>
      <w:tblPr>
        <w:tblStyle w:val="Colttop"/>
        <w:tblW w:w="0" w:type="auto"/>
        <w:tblLook w:val="04A0" w:firstRow="1" w:lastRow="0" w:firstColumn="1" w:lastColumn="0" w:noHBand="0" w:noVBand="1"/>
      </w:tblPr>
      <w:tblGrid>
        <w:gridCol w:w="1790"/>
        <w:gridCol w:w="7703"/>
      </w:tblGrid>
      <w:tr w:rsidR="00F51F90" w14:paraId="722DF7D5" w14:textId="77777777" w:rsidTr="00812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90" w:type="dxa"/>
          </w:tcPr>
          <w:p w14:paraId="60089C5F" w14:textId="0918C32E" w:rsidR="00F51F90" w:rsidRPr="008E5AA7" w:rsidRDefault="008E5AA7">
            <w:pPr>
              <w:spacing w:after="200" w:line="276" w:lineRule="auto"/>
              <w:rPr>
                <w:color w:val="FFFFFF" w:themeColor="background1"/>
                <w:lang w:val="en-US"/>
              </w:rPr>
            </w:pPr>
            <w:r w:rsidRPr="008E5AA7">
              <w:rPr>
                <w:color w:val="FFFFFF" w:themeColor="background1"/>
                <w:lang w:val="en-US"/>
              </w:rPr>
              <w:t>Functionality</w:t>
            </w:r>
          </w:p>
        </w:tc>
        <w:tc>
          <w:tcPr>
            <w:tcW w:w="7703" w:type="dxa"/>
          </w:tcPr>
          <w:p w14:paraId="56E033BF" w14:textId="30D111A4" w:rsidR="00F51F90" w:rsidRPr="008E5AA7" w:rsidRDefault="008E5AA7">
            <w:pPr>
              <w:spacing w:after="200" w:line="276" w:lineRule="auto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 xml:space="preserve">Changes are </w:t>
            </w:r>
            <w:r w:rsidRPr="008E5AA7">
              <w:rPr>
                <w:color w:val="EF476F" w:themeColor="accent6"/>
                <w:lang w:val="en-US"/>
              </w:rPr>
              <w:t>highlighted</w:t>
            </w:r>
          </w:p>
        </w:tc>
      </w:tr>
      <w:tr w:rsidR="005F660A" w14:paraId="3E8D574E" w14:textId="77777777" w:rsidTr="001400B4">
        <w:tc>
          <w:tcPr>
            <w:tcW w:w="1790" w:type="dxa"/>
          </w:tcPr>
          <w:p w14:paraId="68899139" w14:textId="120C2A81" w:rsidR="005F660A" w:rsidRDefault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Number Enquiry</w:t>
            </w:r>
          </w:p>
        </w:tc>
        <w:tc>
          <w:tcPr>
            <w:tcW w:w="7703" w:type="dxa"/>
          </w:tcPr>
          <w:p w14:paraId="41EAAF95" w14:textId="77777777" w:rsidR="005F660A" w:rsidRDefault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 options to get Free Numbers:</w:t>
            </w:r>
          </w:p>
          <w:p w14:paraId="635ECC6E" w14:textId="77777777" w:rsidR="005F660A" w:rsidRPr="005F660A" w:rsidRDefault="005F660A" w:rsidP="008E5AA7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rPr>
                <w:b/>
                <w:bCs/>
                <w:lang w:val="en-US"/>
              </w:rPr>
            </w:pPr>
            <w:r w:rsidRPr="005F660A">
              <w:rPr>
                <w:b/>
                <w:bCs/>
                <w:lang w:val="en-US"/>
              </w:rPr>
              <w:t xml:space="preserve">Geo Numbers: </w:t>
            </w:r>
          </w:p>
          <w:p w14:paraId="46D587FB" w14:textId="302792FE" w:rsidR="005F660A" w:rsidRDefault="005F660A" w:rsidP="005F660A">
            <w:pPr>
              <w:spacing w:after="0" w:line="240" w:lineRule="auto"/>
              <w:ind w:left="720"/>
              <w:rPr>
                <w:lang w:val="en-US"/>
              </w:rPr>
            </w:pPr>
            <w:r w:rsidRPr="005F660A">
              <w:rPr>
                <w:color w:val="EF476F" w:themeColor="accent6"/>
                <w:lang w:val="en-US"/>
              </w:rPr>
              <w:t xml:space="preserve">Local area code: </w:t>
            </w:r>
            <w:r>
              <w:rPr>
                <w:lang w:val="en-US"/>
              </w:rPr>
              <w:t>1,2,3,4,5</w:t>
            </w:r>
          </w:p>
          <w:p w14:paraId="6A0C7337" w14:textId="06DE36CC" w:rsidR="005F660A" w:rsidRPr="005F660A" w:rsidRDefault="005F660A" w:rsidP="005F660A">
            <w:pPr>
              <w:spacing w:after="0" w:line="240" w:lineRule="auto"/>
              <w:ind w:left="720"/>
              <w:rPr>
                <w:lang w:val="en-US"/>
              </w:rPr>
            </w:pPr>
            <w:r w:rsidRPr="005F660A">
              <w:rPr>
                <w:color w:val="EF476F" w:themeColor="accent6"/>
                <w:lang w:val="en-US"/>
              </w:rPr>
              <w:t>Area code extension</w:t>
            </w:r>
            <w:r w:rsidRPr="005F660A">
              <w:rPr>
                <w:lang w:val="en-US"/>
              </w:rPr>
              <w:t>: no longer required</w:t>
            </w:r>
          </w:p>
          <w:p w14:paraId="08CE70DE" w14:textId="77777777" w:rsidR="005F660A" w:rsidRDefault="005F660A" w:rsidP="005F660A">
            <w:pPr>
              <w:spacing w:after="0" w:line="240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Number Type: Geo</w:t>
            </w:r>
          </w:p>
          <w:p w14:paraId="72CCAF77" w14:textId="77777777" w:rsidR="005F660A" w:rsidRDefault="005F660A" w:rsidP="005F660A">
            <w:pPr>
              <w:spacing w:after="0" w:line="240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Number Category: IPGEO</w:t>
            </w:r>
          </w:p>
          <w:p w14:paraId="317458A0" w14:textId="77777777" w:rsidR="005F660A" w:rsidRDefault="005F660A" w:rsidP="005F660A">
            <w:pPr>
              <w:spacing w:after="0" w:line="240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Block Size: 1,10,100</w:t>
            </w:r>
          </w:p>
          <w:p w14:paraId="5778B748" w14:textId="77777777" w:rsidR="005F660A" w:rsidRDefault="005F660A" w:rsidP="005F660A">
            <w:pPr>
              <w:spacing w:after="0" w:line="240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Quantity: 1,2,…9</w:t>
            </w:r>
          </w:p>
          <w:p w14:paraId="4D1C3819" w14:textId="34FAF422" w:rsidR="005F660A" w:rsidRPr="005F660A" w:rsidRDefault="005F660A" w:rsidP="008E5AA7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rPr>
                <w:b/>
                <w:bCs/>
                <w:color w:val="EF476F" w:themeColor="accent6"/>
                <w:lang w:val="en-US"/>
              </w:rPr>
            </w:pPr>
            <w:r w:rsidRPr="005F660A">
              <w:rPr>
                <w:b/>
                <w:bCs/>
                <w:color w:val="EF476F" w:themeColor="accent6"/>
                <w:lang w:val="en-US"/>
              </w:rPr>
              <w:t>Location Independent Number: NEW</w:t>
            </w:r>
          </w:p>
          <w:p w14:paraId="4EA0E2FC" w14:textId="77777777" w:rsidR="005F660A" w:rsidRDefault="005F660A" w:rsidP="005F660A">
            <w:pPr>
              <w:spacing w:after="0" w:line="276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Number Type: Non Geo</w:t>
            </w:r>
          </w:p>
          <w:p w14:paraId="0D30B777" w14:textId="77777777" w:rsidR="005F660A" w:rsidRDefault="005F660A" w:rsidP="005F660A">
            <w:pPr>
              <w:spacing w:after="0" w:line="276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Number Category: VOIP</w:t>
            </w:r>
          </w:p>
          <w:p w14:paraId="20FB0282" w14:textId="77777777" w:rsidR="005F660A" w:rsidRDefault="005F660A" w:rsidP="005F660A">
            <w:pPr>
              <w:spacing w:after="0" w:line="276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Block Size: 1,10,100</w:t>
            </w:r>
          </w:p>
          <w:p w14:paraId="15642933" w14:textId="589C0A7E" w:rsidR="005F660A" w:rsidRDefault="005F660A" w:rsidP="005F660A">
            <w:pPr>
              <w:spacing w:after="0" w:line="276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Quantity: 1,2,…9</w:t>
            </w:r>
          </w:p>
        </w:tc>
      </w:tr>
      <w:tr w:rsidR="00C66795" w14:paraId="7A8E577F" w14:textId="77777777" w:rsidTr="001400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0" w:type="dxa"/>
          </w:tcPr>
          <w:p w14:paraId="36A2E55F" w14:textId="5BB24BB5" w:rsidR="00C66795" w:rsidRDefault="00C6679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Number Enquiry</w:t>
            </w:r>
          </w:p>
        </w:tc>
        <w:tc>
          <w:tcPr>
            <w:tcW w:w="7703" w:type="dxa"/>
          </w:tcPr>
          <w:p w14:paraId="224635E5" w14:textId="17860556" w:rsidR="00C66795" w:rsidRDefault="00C66795">
            <w:pPr>
              <w:spacing w:after="200" w:line="276" w:lineRule="auto"/>
              <w:rPr>
                <w:lang w:val="en-US"/>
              </w:rPr>
            </w:pPr>
            <w:r>
              <w:rPr>
                <w:rFonts w:eastAsia="Times New Roman"/>
              </w:rPr>
              <w:t>‘</w:t>
            </w:r>
            <w:proofErr w:type="spellStart"/>
            <w:r w:rsidRPr="00C66795">
              <w:rPr>
                <w:rFonts w:eastAsia="Times New Roman"/>
                <w:color w:val="EF476F" w:themeColor="accent6"/>
              </w:rPr>
              <w:t>IsCustomerOwned</w:t>
            </w:r>
            <w:proofErr w:type="spellEnd"/>
            <w:r>
              <w:rPr>
                <w:rFonts w:eastAsia="Times New Roman"/>
              </w:rPr>
              <w:t>’ flag will be returned in numberEnquiry response</w:t>
            </w:r>
          </w:p>
        </w:tc>
      </w:tr>
      <w:tr w:rsidR="005F660A" w14:paraId="366DAD73" w14:textId="77777777" w:rsidTr="001400B4">
        <w:tc>
          <w:tcPr>
            <w:tcW w:w="1790" w:type="dxa"/>
          </w:tcPr>
          <w:p w14:paraId="4F5B13A4" w14:textId="0255947B" w:rsidR="005F660A" w:rsidRDefault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Number Enquiry</w:t>
            </w:r>
          </w:p>
        </w:tc>
        <w:tc>
          <w:tcPr>
            <w:tcW w:w="7703" w:type="dxa"/>
          </w:tcPr>
          <w:p w14:paraId="7AD0C6F5" w14:textId="4F195265" w:rsidR="005F660A" w:rsidRDefault="005F660A">
            <w:pPr>
              <w:spacing w:after="200" w:line="276" w:lineRule="auto"/>
              <w:rPr>
                <w:lang w:val="en-US"/>
              </w:rPr>
            </w:pPr>
            <w:r w:rsidRPr="005F660A">
              <w:rPr>
                <w:color w:val="EF476F" w:themeColor="accent6"/>
                <w:lang w:val="en-US"/>
              </w:rPr>
              <w:t>Search by City- disabled</w:t>
            </w:r>
          </w:p>
        </w:tc>
      </w:tr>
      <w:tr w:rsidR="005F660A" w14:paraId="4E9D0E51" w14:textId="77777777" w:rsidTr="001400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0" w:type="dxa"/>
          </w:tcPr>
          <w:p w14:paraId="28A3E5C7" w14:textId="1A6E3039" w:rsidR="005F660A" w:rsidRDefault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LAC validation</w:t>
            </w:r>
          </w:p>
        </w:tc>
        <w:tc>
          <w:tcPr>
            <w:tcW w:w="7703" w:type="dxa"/>
          </w:tcPr>
          <w:p w14:paraId="27C86A26" w14:textId="0C6190AD" w:rsidR="005F660A" w:rsidRDefault="005F660A">
            <w:pPr>
              <w:spacing w:after="200" w:line="276" w:lineRule="auto"/>
              <w:rPr>
                <w:lang w:val="en-US"/>
              </w:rPr>
            </w:pPr>
            <w:r w:rsidRPr="005F660A">
              <w:rPr>
                <w:color w:val="EF476F" w:themeColor="accent6"/>
                <w:lang w:val="en-US"/>
              </w:rPr>
              <w:t>No</w:t>
            </w:r>
            <w:r w:rsidR="00B525C7">
              <w:rPr>
                <w:color w:val="EF476F" w:themeColor="accent6"/>
                <w:lang w:val="en-US"/>
              </w:rPr>
              <w:t xml:space="preserve"> longer</w:t>
            </w:r>
            <w:r w:rsidRPr="005F660A">
              <w:rPr>
                <w:color w:val="EF476F" w:themeColor="accent6"/>
                <w:lang w:val="en-US"/>
              </w:rPr>
              <w:t xml:space="preserve"> applicable</w:t>
            </w:r>
          </w:p>
        </w:tc>
      </w:tr>
      <w:tr w:rsidR="005F660A" w14:paraId="343A0F73" w14:textId="77777777" w:rsidTr="001400B4">
        <w:tc>
          <w:tcPr>
            <w:tcW w:w="1790" w:type="dxa"/>
          </w:tcPr>
          <w:p w14:paraId="45C25AF0" w14:textId="0B684C0A" w:rsidR="005F660A" w:rsidRDefault="005F660A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Address Validation</w:t>
            </w:r>
          </w:p>
        </w:tc>
        <w:tc>
          <w:tcPr>
            <w:tcW w:w="7703" w:type="dxa"/>
          </w:tcPr>
          <w:p w14:paraId="424A3758" w14:textId="72619F85" w:rsidR="005F660A" w:rsidRDefault="00B525C7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8E5AA7">
              <w:rPr>
                <w:lang w:val="en-US"/>
              </w:rPr>
              <w:t xml:space="preserve"> – will continue to be supported</w:t>
            </w:r>
            <w:r>
              <w:rPr>
                <w:lang w:val="en-US"/>
              </w:rPr>
              <w:t xml:space="preserve">, </w:t>
            </w:r>
            <w:r w:rsidR="008E5AA7">
              <w:rPr>
                <w:lang w:val="en-US"/>
              </w:rPr>
              <w:t>n</w:t>
            </w:r>
            <w:r>
              <w:rPr>
                <w:lang w:val="en-US"/>
              </w:rPr>
              <w:t>o change</w:t>
            </w:r>
          </w:p>
        </w:tc>
      </w:tr>
      <w:tr w:rsidR="005F660A" w14:paraId="0999B9CF" w14:textId="77777777" w:rsidTr="001400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0" w:type="dxa"/>
          </w:tcPr>
          <w:p w14:paraId="1FC5A36B" w14:textId="3E115E49" w:rsidR="005F660A" w:rsidRDefault="005F660A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Emergency Call Routing</w:t>
            </w:r>
          </w:p>
        </w:tc>
        <w:tc>
          <w:tcPr>
            <w:tcW w:w="7703" w:type="dxa"/>
          </w:tcPr>
          <w:p w14:paraId="47E3CF6F" w14:textId="141E061F" w:rsidR="005F660A" w:rsidRDefault="00B525C7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8E5AA7">
              <w:rPr>
                <w:lang w:val="en-US"/>
              </w:rPr>
              <w:t xml:space="preserve"> – will continue to be supported</w:t>
            </w:r>
            <w:r>
              <w:rPr>
                <w:lang w:val="en-US"/>
              </w:rPr>
              <w:t xml:space="preserve">, </w:t>
            </w:r>
            <w:r w:rsidR="008E5AA7">
              <w:rPr>
                <w:lang w:val="en-US"/>
              </w:rPr>
              <w:t>n</w:t>
            </w:r>
            <w:r w:rsidR="005F660A">
              <w:rPr>
                <w:lang w:val="en-US"/>
              </w:rPr>
              <w:t>o change</w:t>
            </w:r>
          </w:p>
        </w:tc>
      </w:tr>
      <w:tr w:rsidR="005F660A" w14:paraId="614BCF27" w14:textId="77777777" w:rsidTr="001400B4">
        <w:tc>
          <w:tcPr>
            <w:tcW w:w="1790" w:type="dxa"/>
          </w:tcPr>
          <w:p w14:paraId="7A3B2372" w14:textId="4F661A68" w:rsidR="005F660A" w:rsidRDefault="005F660A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Number Reservation</w:t>
            </w:r>
          </w:p>
        </w:tc>
        <w:tc>
          <w:tcPr>
            <w:tcW w:w="7703" w:type="dxa"/>
          </w:tcPr>
          <w:p w14:paraId="7F32FCF9" w14:textId="77777777" w:rsidR="001400B4" w:rsidRDefault="001400B4" w:rsidP="001400B4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Allowed for </w:t>
            </w:r>
          </w:p>
          <w:p w14:paraId="0663F79D" w14:textId="77777777" w:rsidR="001400B4" w:rsidRDefault="001400B4" w:rsidP="008E5AA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color w:val="EF476F" w:themeColor="accent6"/>
                <w:lang w:val="en-US"/>
              </w:rPr>
            </w:pPr>
            <w:r w:rsidRPr="001400B4">
              <w:rPr>
                <w:lang w:val="en-US"/>
              </w:rPr>
              <w:t xml:space="preserve">Geo and </w:t>
            </w:r>
            <w:r w:rsidRPr="001400B4">
              <w:rPr>
                <w:color w:val="EF476F" w:themeColor="accent6"/>
                <w:lang w:val="en-US"/>
              </w:rPr>
              <w:t xml:space="preserve">Location independent numbers </w:t>
            </w:r>
          </w:p>
          <w:p w14:paraId="0E11F0B4" w14:textId="0C599425" w:rsidR="005F660A" w:rsidRPr="001400B4" w:rsidRDefault="001400B4" w:rsidP="008E5AA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color w:val="EF476F" w:themeColor="accent6"/>
                <w:lang w:val="en-US"/>
              </w:rPr>
            </w:pPr>
            <w:r w:rsidRPr="001400B4">
              <w:rPr>
                <w:lang w:val="en-US"/>
              </w:rPr>
              <w:t>Colt</w:t>
            </w:r>
            <w:r w:rsidR="00F51F90">
              <w:rPr>
                <w:lang w:val="en-US"/>
              </w:rPr>
              <w:t xml:space="preserve"> </w:t>
            </w:r>
            <w:r w:rsidRPr="001400B4">
              <w:rPr>
                <w:lang w:val="en-US"/>
              </w:rPr>
              <w:t xml:space="preserve">Owned </w:t>
            </w:r>
            <w:r w:rsidR="00B525C7">
              <w:rPr>
                <w:lang w:val="en-US"/>
              </w:rPr>
              <w:t>or</w:t>
            </w:r>
            <w:r w:rsidRPr="001400B4">
              <w:rPr>
                <w:lang w:val="en-US"/>
              </w:rPr>
              <w:t xml:space="preserve"> </w:t>
            </w:r>
            <w:r w:rsidRPr="001400B4">
              <w:rPr>
                <w:color w:val="EF476F" w:themeColor="accent6"/>
                <w:lang w:val="en-US"/>
              </w:rPr>
              <w:t>Customer Owned Numbers</w:t>
            </w:r>
          </w:p>
        </w:tc>
      </w:tr>
      <w:tr w:rsidR="005F660A" w14:paraId="3514BAD8" w14:textId="77777777" w:rsidTr="001400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0" w:type="dxa"/>
          </w:tcPr>
          <w:p w14:paraId="131D30B1" w14:textId="4B4510EA" w:rsidR="005F660A" w:rsidRDefault="005F660A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Number Activation</w:t>
            </w:r>
          </w:p>
        </w:tc>
        <w:tc>
          <w:tcPr>
            <w:tcW w:w="7703" w:type="dxa"/>
          </w:tcPr>
          <w:p w14:paraId="3C48C9D7" w14:textId="77777777" w:rsidR="001400B4" w:rsidRDefault="005F660A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Allowed for </w:t>
            </w:r>
          </w:p>
          <w:p w14:paraId="568E9D95" w14:textId="77777777" w:rsidR="001400B4" w:rsidRDefault="005F660A" w:rsidP="008E5AA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color w:val="EF476F" w:themeColor="accent6"/>
                <w:lang w:val="en-US"/>
              </w:rPr>
            </w:pPr>
            <w:r w:rsidRPr="001400B4">
              <w:rPr>
                <w:lang w:val="en-US"/>
              </w:rPr>
              <w:t xml:space="preserve">Geo and </w:t>
            </w:r>
            <w:r w:rsidRPr="001400B4">
              <w:rPr>
                <w:color w:val="EF476F" w:themeColor="accent6"/>
                <w:lang w:val="en-US"/>
              </w:rPr>
              <w:t>Location independent numbers</w:t>
            </w:r>
            <w:r w:rsidR="001400B4" w:rsidRPr="001400B4">
              <w:rPr>
                <w:color w:val="EF476F" w:themeColor="accent6"/>
                <w:lang w:val="en-US"/>
              </w:rPr>
              <w:t xml:space="preserve"> </w:t>
            </w:r>
          </w:p>
          <w:p w14:paraId="1A4DC895" w14:textId="2631AF6C" w:rsidR="001400B4" w:rsidRPr="001400B4" w:rsidRDefault="001400B4" w:rsidP="008E5AA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color w:val="EF476F" w:themeColor="accent6"/>
                <w:lang w:val="en-US"/>
              </w:rPr>
            </w:pPr>
            <w:r w:rsidRPr="001400B4">
              <w:rPr>
                <w:lang w:val="en-US"/>
              </w:rPr>
              <w:t>Colt</w:t>
            </w:r>
            <w:r w:rsidR="008E5AA7">
              <w:rPr>
                <w:lang w:val="en-US"/>
              </w:rPr>
              <w:t xml:space="preserve"> </w:t>
            </w:r>
            <w:r w:rsidRPr="001400B4">
              <w:rPr>
                <w:lang w:val="en-US"/>
              </w:rPr>
              <w:t xml:space="preserve">Owned </w:t>
            </w:r>
            <w:r w:rsidR="00B525C7">
              <w:rPr>
                <w:lang w:val="en-US"/>
              </w:rPr>
              <w:t>or</w:t>
            </w:r>
            <w:r w:rsidRPr="001400B4">
              <w:rPr>
                <w:lang w:val="en-US"/>
              </w:rPr>
              <w:t xml:space="preserve"> </w:t>
            </w:r>
            <w:r w:rsidRPr="001400B4">
              <w:rPr>
                <w:color w:val="EF476F" w:themeColor="accent6"/>
                <w:lang w:val="en-US"/>
              </w:rPr>
              <w:t>Customer Owned Numbers</w:t>
            </w:r>
          </w:p>
        </w:tc>
      </w:tr>
      <w:tr w:rsidR="005F660A" w14:paraId="78CB4F96" w14:textId="77777777" w:rsidTr="001400B4">
        <w:tc>
          <w:tcPr>
            <w:tcW w:w="1790" w:type="dxa"/>
          </w:tcPr>
          <w:p w14:paraId="7750CB94" w14:textId="5B2390AF" w:rsidR="005F660A" w:rsidRDefault="005F660A" w:rsidP="005F660A">
            <w:pPr>
              <w:spacing w:after="200" w:line="276" w:lineRule="auto"/>
              <w:rPr>
                <w:lang w:val="en-US"/>
              </w:rPr>
            </w:pPr>
            <w:r w:rsidRPr="00A51144">
              <w:rPr>
                <w:color w:val="EF476F" w:themeColor="accent6"/>
                <w:lang w:val="en-US"/>
              </w:rPr>
              <w:t>Tri</w:t>
            </w:r>
            <w:r w:rsidR="008E5AA7">
              <w:rPr>
                <w:color w:val="EF476F" w:themeColor="accent6"/>
                <w:lang w:val="en-US"/>
              </w:rPr>
              <w:t>-</w:t>
            </w:r>
            <w:r w:rsidRPr="00A51144">
              <w:rPr>
                <w:color w:val="EF476F" w:themeColor="accent6"/>
                <w:lang w:val="en-US"/>
              </w:rPr>
              <w:t>party Agreement</w:t>
            </w:r>
          </w:p>
        </w:tc>
        <w:tc>
          <w:tcPr>
            <w:tcW w:w="7703" w:type="dxa"/>
          </w:tcPr>
          <w:p w14:paraId="4537ED25" w14:textId="7A079873" w:rsidR="00A51144" w:rsidRDefault="005F660A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="008E5AA7">
              <w:rPr>
                <w:lang w:val="en-US"/>
              </w:rPr>
              <w:t>the c</w:t>
            </w:r>
            <w:r>
              <w:rPr>
                <w:lang w:val="en-US"/>
              </w:rPr>
              <w:t>ustomer has opted for Colt Owned Numbers, then</w:t>
            </w:r>
            <w:r w:rsidR="001B5EE9">
              <w:rPr>
                <w:lang w:val="en-US"/>
              </w:rPr>
              <w:t xml:space="preserve"> </w:t>
            </w:r>
            <w:r w:rsidR="001B5EE9" w:rsidRPr="001B5EE9">
              <w:rPr>
                <w:color w:val="EF476F" w:themeColor="accent6"/>
                <w:lang w:val="en-US"/>
              </w:rPr>
              <w:t>from 9th January 2023</w:t>
            </w:r>
            <w:r w:rsidR="00A51144">
              <w:rPr>
                <w:lang w:val="en-US"/>
              </w:rPr>
              <w:t xml:space="preserve"> </w:t>
            </w:r>
            <w:r w:rsidR="008E5AA7">
              <w:rPr>
                <w:lang w:val="en-US"/>
              </w:rPr>
              <w:t>the T</w:t>
            </w:r>
            <w:r>
              <w:rPr>
                <w:lang w:val="en-US"/>
              </w:rPr>
              <w:t>ri</w:t>
            </w:r>
            <w:r w:rsidR="008E5AA7">
              <w:rPr>
                <w:lang w:val="en-US"/>
              </w:rPr>
              <w:t>-</w:t>
            </w:r>
            <w:r>
              <w:rPr>
                <w:lang w:val="en-US"/>
              </w:rPr>
              <w:t xml:space="preserve">party Agreement </w:t>
            </w:r>
            <w:r w:rsidR="008E5AA7">
              <w:rPr>
                <w:lang w:val="en-US"/>
              </w:rPr>
              <w:t>must</w:t>
            </w:r>
            <w:r>
              <w:rPr>
                <w:lang w:val="en-US"/>
              </w:rPr>
              <w:t xml:space="preserve"> be provided by </w:t>
            </w:r>
            <w:r w:rsidR="008E5AA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customer</w:t>
            </w:r>
            <w:r w:rsidR="00A51144">
              <w:rPr>
                <w:lang w:val="en-US"/>
              </w:rPr>
              <w:t xml:space="preserve"> for</w:t>
            </w:r>
            <w:r w:rsidR="008E5AA7">
              <w:rPr>
                <w:lang w:val="en-US"/>
              </w:rPr>
              <w:t xml:space="preserve"> these</w:t>
            </w:r>
            <w:r w:rsidR="00A51144">
              <w:rPr>
                <w:lang w:val="en-US"/>
              </w:rPr>
              <w:t xml:space="preserve"> transaction types:</w:t>
            </w:r>
          </w:p>
          <w:p w14:paraId="4801A463" w14:textId="77777777" w:rsidR="00A51144" w:rsidRPr="00A51144" w:rsidRDefault="00A51144" w:rsidP="008E5A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lang w:val="en-US"/>
              </w:rPr>
            </w:pPr>
            <w:r w:rsidRPr="00A51144">
              <w:rPr>
                <w:lang w:val="en-US"/>
              </w:rPr>
              <w:t>number Activation</w:t>
            </w:r>
          </w:p>
          <w:p w14:paraId="45E52921" w14:textId="77777777" w:rsidR="00A51144" w:rsidRPr="00A51144" w:rsidRDefault="00A51144" w:rsidP="008E5A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lang w:val="en-US"/>
              </w:rPr>
            </w:pPr>
            <w:r w:rsidRPr="00A51144">
              <w:rPr>
                <w:lang w:val="en-US"/>
              </w:rPr>
              <w:t>Bulk Activation</w:t>
            </w:r>
          </w:p>
          <w:p w14:paraId="1F4E280E" w14:textId="77777777" w:rsidR="00A51144" w:rsidRPr="00A51144" w:rsidRDefault="00A51144" w:rsidP="008E5A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lang w:val="en-US"/>
              </w:rPr>
            </w:pPr>
            <w:r w:rsidRPr="00A51144">
              <w:rPr>
                <w:lang w:val="en-US"/>
              </w:rPr>
              <w:t>Address Update</w:t>
            </w:r>
          </w:p>
          <w:p w14:paraId="7DAD0884" w14:textId="77777777" w:rsidR="005F660A" w:rsidRDefault="00A51144" w:rsidP="008E5A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lang w:val="en-US"/>
              </w:rPr>
            </w:pPr>
            <w:r w:rsidRPr="00A51144">
              <w:rPr>
                <w:lang w:val="en-US"/>
              </w:rPr>
              <w:t>Bulk Address Update</w:t>
            </w:r>
          </w:p>
          <w:p w14:paraId="152E2A6B" w14:textId="42211F52" w:rsidR="00A51144" w:rsidRDefault="00A51144" w:rsidP="00A51144">
            <w:pPr>
              <w:spacing w:after="200" w:line="276" w:lineRule="auto"/>
              <w:rPr>
                <w:rFonts w:cstheme="minorHAnsi"/>
                <w:lang w:eastAsia="en-US"/>
              </w:rPr>
            </w:pPr>
            <w:proofErr w:type="spellStart"/>
            <w:r>
              <w:rPr>
                <w:rFonts w:cstheme="minorHAnsi"/>
                <w:lang w:eastAsia="en-US"/>
              </w:rPr>
              <w:t>isTriPartyAvailable</w:t>
            </w:r>
            <w:proofErr w:type="spellEnd"/>
            <w:r>
              <w:rPr>
                <w:rFonts w:cstheme="minorHAnsi"/>
                <w:lang w:eastAsia="en-US"/>
              </w:rPr>
              <w:t xml:space="preserve"> = YES/NO will be available in order details</w:t>
            </w:r>
          </w:p>
          <w:p w14:paraId="5AEADADB" w14:textId="77777777" w:rsidR="00A51144" w:rsidRDefault="00A51144" w:rsidP="008E5AA7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Order details screen- NOD</w:t>
            </w:r>
          </w:p>
          <w:p w14:paraId="4169132E" w14:textId="77777777" w:rsidR="00A51144" w:rsidRDefault="00A51144" w:rsidP="008E5AA7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getTransactionDetails SOAP API</w:t>
            </w:r>
          </w:p>
          <w:p w14:paraId="2F62BFE7" w14:textId="77777777" w:rsidR="00A51144" w:rsidRDefault="00A51144" w:rsidP="008E5AA7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GET/order{orderID} REST API</w:t>
            </w:r>
          </w:p>
          <w:p w14:paraId="53BBA1CC" w14:textId="2082ACFD" w:rsidR="001B5EE9" w:rsidRPr="001B5EE9" w:rsidRDefault="001B5EE9" w:rsidP="00A51144">
            <w:pPr>
              <w:spacing w:after="200" w:line="276" w:lineRule="auto"/>
              <w:rPr>
                <w:color w:val="EF476F" w:themeColor="accent6"/>
                <w:lang w:val="en-US"/>
              </w:rPr>
            </w:pPr>
            <w:r w:rsidRPr="001B5EE9">
              <w:rPr>
                <w:color w:val="EF476F" w:themeColor="accent6"/>
                <w:lang w:val="en-US"/>
              </w:rPr>
              <w:t xml:space="preserve">From 26th Nov to </w:t>
            </w:r>
            <w:r w:rsidR="001A16CC">
              <w:rPr>
                <w:color w:val="EF476F" w:themeColor="accent6"/>
                <w:lang w:val="en-US"/>
              </w:rPr>
              <w:t>8</w:t>
            </w:r>
            <w:r w:rsidRPr="001B5EE9">
              <w:rPr>
                <w:color w:val="EF476F" w:themeColor="accent6"/>
                <w:lang w:val="en-US"/>
              </w:rPr>
              <w:t>th Jan the tri-party agreement will be optional.</w:t>
            </w:r>
          </w:p>
          <w:p w14:paraId="2FD1B89B" w14:textId="0F949F9A" w:rsidR="00A51144" w:rsidRDefault="00A51144" w:rsidP="00A51144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File size: max 5MB</w:t>
            </w:r>
          </w:p>
          <w:p w14:paraId="4306D94E" w14:textId="2FC1EF41" w:rsidR="00A51144" w:rsidRPr="00A51144" w:rsidRDefault="00A51144" w:rsidP="00A51144">
            <w:pPr>
              <w:spacing w:after="200" w:line="276" w:lineRule="auto"/>
              <w:rPr>
                <w:lang w:val="en-US"/>
              </w:rPr>
            </w:pPr>
            <w:r>
              <w:t>Accepted file format</w:t>
            </w:r>
            <w:r w:rsidR="001400B4">
              <w:t>s</w:t>
            </w:r>
            <w:r>
              <w:t>: .doc/.DOC, .docx/.DOCX, .pdf/.PDF</w:t>
            </w:r>
          </w:p>
        </w:tc>
      </w:tr>
      <w:tr w:rsidR="007265B5" w14:paraId="753F4CBD" w14:textId="77777777" w:rsidTr="008123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0" w:type="dxa"/>
          </w:tcPr>
          <w:p w14:paraId="06240B74" w14:textId="2D7F314F" w:rsidR="007265B5" w:rsidRDefault="007265B5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Address Update</w:t>
            </w:r>
          </w:p>
        </w:tc>
        <w:tc>
          <w:tcPr>
            <w:tcW w:w="7703" w:type="dxa"/>
          </w:tcPr>
          <w:p w14:paraId="79E3CD39" w14:textId="77777777" w:rsidR="00B525C7" w:rsidRDefault="00B525C7" w:rsidP="00B525C7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Allowed for </w:t>
            </w:r>
          </w:p>
          <w:p w14:paraId="6BD75413" w14:textId="419E5C1C" w:rsidR="00B525C7" w:rsidRDefault="00B525C7" w:rsidP="008E5AA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lang w:val="en-US"/>
              </w:rPr>
            </w:pPr>
            <w:r w:rsidRPr="007265B5">
              <w:rPr>
                <w:lang w:val="en-US"/>
              </w:rPr>
              <w:t>Colt</w:t>
            </w:r>
            <w:r>
              <w:rPr>
                <w:lang w:val="en-US"/>
              </w:rPr>
              <w:t xml:space="preserve"> </w:t>
            </w:r>
            <w:r w:rsidRPr="007265B5">
              <w:rPr>
                <w:lang w:val="en-US"/>
              </w:rPr>
              <w:t>Owned</w:t>
            </w:r>
            <w:r>
              <w:rPr>
                <w:lang w:val="en-US"/>
              </w:rPr>
              <w:t xml:space="preserve"> Activated Numbers</w:t>
            </w:r>
          </w:p>
          <w:p w14:paraId="091830E9" w14:textId="0A4CDAC2" w:rsidR="00B525C7" w:rsidRDefault="00B525C7" w:rsidP="008E5AA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Ported-In Numbers on Colt prefix</w:t>
            </w:r>
          </w:p>
          <w:p w14:paraId="083A5CAF" w14:textId="3DF84AF3" w:rsidR="00B525C7" w:rsidRPr="00B525C7" w:rsidRDefault="00B525C7" w:rsidP="008E5AA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lang w:val="en-US"/>
              </w:rPr>
            </w:pPr>
            <w:r w:rsidRPr="00B525C7">
              <w:rPr>
                <w:color w:val="EF476F" w:themeColor="accent6"/>
                <w:lang w:val="en-US"/>
              </w:rPr>
              <w:t>Customer Owned Activated</w:t>
            </w:r>
            <w:r>
              <w:rPr>
                <w:color w:val="EF476F" w:themeColor="accent6"/>
                <w:lang w:val="en-US"/>
              </w:rPr>
              <w:t xml:space="preserve"> Numbers</w:t>
            </w:r>
          </w:p>
          <w:p w14:paraId="7E9D3DEB" w14:textId="42105930" w:rsidR="00B525C7" w:rsidRPr="00B525C7" w:rsidRDefault="00B525C7" w:rsidP="008E5AA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lang w:val="en-US"/>
              </w:rPr>
            </w:pPr>
            <w:r w:rsidRPr="00B525C7">
              <w:rPr>
                <w:color w:val="EF476F" w:themeColor="accent6"/>
                <w:lang w:val="en-US"/>
              </w:rPr>
              <w:t>Ported-In Numbers</w:t>
            </w:r>
            <w:r w:rsidRPr="00B525C7">
              <w:rPr>
                <w:rFonts w:cstheme="minorHAnsi"/>
                <w:color w:val="EF476F" w:themeColor="accent6"/>
                <w:lang w:eastAsia="en-US"/>
              </w:rPr>
              <w:t xml:space="preserve"> </w:t>
            </w:r>
            <w:r>
              <w:rPr>
                <w:rFonts w:cstheme="minorHAnsi"/>
                <w:color w:val="EF476F" w:themeColor="accent6"/>
                <w:lang w:eastAsia="en-US"/>
              </w:rPr>
              <w:t>on customer owned prefix</w:t>
            </w:r>
          </w:p>
          <w:p w14:paraId="5EF16DE5" w14:textId="77777777" w:rsidR="00B525C7" w:rsidRDefault="00B525C7" w:rsidP="00B525C7">
            <w:pPr>
              <w:spacing w:before="0" w:after="0" w:line="240" w:lineRule="auto"/>
              <w:rPr>
                <w:rFonts w:cstheme="minorHAnsi"/>
                <w:color w:val="EF476F" w:themeColor="accent6"/>
                <w:lang w:eastAsia="en-US"/>
              </w:rPr>
            </w:pPr>
          </w:p>
          <w:p w14:paraId="3D8C8235" w14:textId="0019201B" w:rsidR="007265B5" w:rsidRPr="007719BE" w:rsidRDefault="007265B5" w:rsidP="00B525C7">
            <w:pPr>
              <w:spacing w:before="0" w:after="0" w:line="240" w:lineRule="auto"/>
              <w:rPr>
                <w:rFonts w:cstheme="minorHAnsi"/>
                <w:color w:val="EF476F" w:themeColor="accent6"/>
                <w:lang w:eastAsia="en-US"/>
              </w:rPr>
            </w:pPr>
            <w:r w:rsidRPr="007719BE">
              <w:rPr>
                <w:rFonts w:cstheme="minorHAnsi"/>
                <w:color w:val="EF476F" w:themeColor="accent6"/>
                <w:lang w:eastAsia="en-US"/>
              </w:rPr>
              <w:t>Below combination will be supported for customer owned numbers</w:t>
            </w:r>
          </w:p>
          <w:p w14:paraId="526C0744" w14:textId="59140D4C" w:rsidR="007265B5" w:rsidRPr="00665BA7" w:rsidRDefault="007265B5" w:rsidP="008E5A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lang w:eastAsia="en-US"/>
              </w:rPr>
            </w:pPr>
            <w:r w:rsidRPr="00665BA7">
              <w:rPr>
                <w:rFonts w:cstheme="minorHAnsi"/>
                <w:lang w:eastAsia="en-US"/>
              </w:rPr>
              <w:t>Customer own</w:t>
            </w:r>
            <w:r w:rsidR="007719BE">
              <w:rPr>
                <w:rFonts w:cstheme="minorHAnsi"/>
                <w:lang w:eastAsia="en-US"/>
              </w:rPr>
              <w:t xml:space="preserve">ed Activated </w:t>
            </w:r>
            <w:r w:rsidRPr="00665BA7">
              <w:rPr>
                <w:rFonts w:cstheme="minorHAnsi"/>
                <w:lang w:eastAsia="en-US"/>
              </w:rPr>
              <w:t xml:space="preserve">/Ported-In Numbers (Full Range) &amp; Standard/Premium Offer </w:t>
            </w:r>
          </w:p>
          <w:p w14:paraId="155F97A5" w14:textId="0167BC61" w:rsidR="007265B5" w:rsidRPr="00665BA7" w:rsidRDefault="007265B5" w:rsidP="008E5A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lang w:eastAsia="en-US"/>
              </w:rPr>
            </w:pPr>
            <w:r w:rsidRPr="00665BA7">
              <w:rPr>
                <w:rFonts w:cstheme="minorHAnsi"/>
                <w:lang w:eastAsia="en-US"/>
              </w:rPr>
              <w:t>Customer own</w:t>
            </w:r>
            <w:r w:rsidR="007719BE">
              <w:rPr>
                <w:rFonts w:cstheme="minorHAnsi"/>
                <w:lang w:eastAsia="en-US"/>
              </w:rPr>
              <w:t>ed Activated</w:t>
            </w:r>
            <w:r w:rsidRPr="00665BA7">
              <w:rPr>
                <w:rFonts w:cstheme="minorHAnsi"/>
                <w:lang w:eastAsia="en-US"/>
              </w:rPr>
              <w:t xml:space="preserve">/Ported-In Numbers (Partial/ Sub-Range) &amp; Standard/Premium Offer </w:t>
            </w:r>
          </w:p>
          <w:p w14:paraId="0F49438D" w14:textId="77777777" w:rsidR="007265B5" w:rsidRPr="00665BA7" w:rsidRDefault="007265B5" w:rsidP="008E5A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lang w:eastAsia="en-US"/>
              </w:rPr>
            </w:pPr>
            <w:r w:rsidRPr="00665BA7">
              <w:rPr>
                <w:rFonts w:cstheme="minorHAnsi"/>
                <w:lang w:eastAsia="en-US"/>
              </w:rPr>
              <w:t>Bulk Address Update (Full Range)</w:t>
            </w:r>
          </w:p>
          <w:p w14:paraId="017675BC" w14:textId="77777777" w:rsidR="007265B5" w:rsidRDefault="007265B5" w:rsidP="008E5A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lang w:eastAsia="en-US"/>
              </w:rPr>
            </w:pPr>
            <w:r w:rsidRPr="00665BA7">
              <w:rPr>
                <w:rFonts w:cstheme="minorHAnsi"/>
                <w:lang w:eastAsia="en-US"/>
              </w:rPr>
              <w:t xml:space="preserve">Bulk Address Update (Partial/ Sub-Range) </w:t>
            </w:r>
          </w:p>
          <w:p w14:paraId="4A1726FB" w14:textId="74486E24" w:rsidR="007719BE" w:rsidRPr="007719BE" w:rsidRDefault="007719BE" w:rsidP="00B525C7">
            <w:pPr>
              <w:pStyle w:val="ListParagraph"/>
              <w:spacing w:after="0" w:line="240" w:lineRule="auto"/>
              <w:rPr>
                <w:rFonts w:cstheme="minorHAnsi"/>
                <w:lang w:eastAsia="en-US"/>
              </w:rPr>
            </w:pPr>
            <w:r w:rsidRPr="00665BA7">
              <w:rPr>
                <w:rFonts w:cstheme="minorHAnsi"/>
                <w:lang w:eastAsia="en-US"/>
              </w:rPr>
              <w:t xml:space="preserve"> </w:t>
            </w:r>
          </w:p>
        </w:tc>
      </w:tr>
      <w:tr w:rsidR="001400B4" w14:paraId="3321C892" w14:textId="77777777" w:rsidTr="001400B4">
        <w:tc>
          <w:tcPr>
            <w:tcW w:w="1790" w:type="dxa"/>
          </w:tcPr>
          <w:p w14:paraId="5D488EE0" w14:textId="00840C93" w:rsidR="001400B4" w:rsidRDefault="001400B4" w:rsidP="005F660A">
            <w:pPr>
              <w:spacing w:after="200" w:line="276" w:lineRule="auto"/>
              <w:rPr>
                <w:lang w:val="en-US"/>
              </w:rPr>
            </w:pPr>
            <w:r w:rsidRPr="005A4936">
              <w:rPr>
                <w:color w:val="EF476F" w:themeColor="accent6"/>
                <w:lang w:val="en-US"/>
              </w:rPr>
              <w:t>Po</w:t>
            </w:r>
            <w:r w:rsidR="00CC5B93">
              <w:rPr>
                <w:color w:val="EF476F" w:themeColor="accent6"/>
                <w:lang w:val="en-US"/>
              </w:rPr>
              <w:t>rt-In</w:t>
            </w:r>
          </w:p>
        </w:tc>
        <w:tc>
          <w:tcPr>
            <w:tcW w:w="7703" w:type="dxa"/>
          </w:tcPr>
          <w:p w14:paraId="45C7B46D" w14:textId="38945B33" w:rsidR="00CC5B93" w:rsidRDefault="00CC5B93" w:rsidP="005F660A">
            <w:pPr>
              <w:spacing w:after="200" w:line="276" w:lineRule="auto"/>
            </w:pPr>
            <w:r>
              <w:t>Optional field ‘</w:t>
            </w:r>
            <w:r w:rsidR="001400B4">
              <w:t>Porting prefix</w:t>
            </w:r>
            <w:r>
              <w:t xml:space="preserve">’ </w:t>
            </w:r>
            <w:r w:rsidR="001400B4">
              <w:t>to be provided while raising a portin reques</w:t>
            </w:r>
            <w:r>
              <w:t>t. If not provided, Colt’s prefix will be mapped to the requested numbers.</w:t>
            </w:r>
          </w:p>
          <w:p w14:paraId="104DF662" w14:textId="0D9771F9" w:rsidR="001400B4" w:rsidRDefault="00CC5B93" w:rsidP="005F660A">
            <w:pPr>
              <w:spacing w:after="200" w:line="276" w:lineRule="auto"/>
            </w:pPr>
            <w:r>
              <w:t>Porting Prefix</w:t>
            </w:r>
            <w:r w:rsidR="001400B4">
              <w:t xml:space="preserve"> will be available in order details</w:t>
            </w:r>
          </w:p>
          <w:p w14:paraId="19F1C56D" w14:textId="77777777" w:rsidR="001400B4" w:rsidRDefault="001400B4" w:rsidP="008E5AA7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Order details screen- NOD</w:t>
            </w:r>
          </w:p>
          <w:p w14:paraId="6B2FA66F" w14:textId="77777777" w:rsidR="001400B4" w:rsidRDefault="001400B4" w:rsidP="008E5AA7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getTransactionDetails SOAP API</w:t>
            </w:r>
          </w:p>
          <w:p w14:paraId="5814DAFC" w14:textId="13646530" w:rsidR="001400B4" w:rsidRPr="001400B4" w:rsidRDefault="001400B4" w:rsidP="008E5AA7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GET/order{orderID} REST API</w:t>
            </w:r>
          </w:p>
        </w:tc>
      </w:tr>
      <w:tr w:rsidR="00364E8A" w14:paraId="62385E56" w14:textId="77777777" w:rsidTr="001400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0" w:type="dxa"/>
          </w:tcPr>
          <w:p w14:paraId="7A25C686" w14:textId="401F6C79" w:rsidR="00364E8A" w:rsidRPr="005A4936" w:rsidRDefault="00364E8A" w:rsidP="005F660A">
            <w:pPr>
              <w:spacing w:after="200" w:line="276" w:lineRule="auto"/>
              <w:rPr>
                <w:color w:val="EF476F" w:themeColor="accent6"/>
                <w:lang w:val="en-US"/>
              </w:rPr>
            </w:pPr>
            <w:r>
              <w:rPr>
                <w:color w:val="EF476F" w:themeColor="accent6"/>
                <w:lang w:val="en-US"/>
              </w:rPr>
              <w:t>Number Deactivation and Reactivation</w:t>
            </w:r>
          </w:p>
        </w:tc>
        <w:tc>
          <w:tcPr>
            <w:tcW w:w="7703" w:type="dxa"/>
          </w:tcPr>
          <w:p w14:paraId="30D49083" w14:textId="77777777" w:rsidR="00CC5B93" w:rsidRDefault="00CC5B93" w:rsidP="00CC5B93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Allowed for </w:t>
            </w:r>
          </w:p>
          <w:p w14:paraId="65B8B21A" w14:textId="77777777" w:rsidR="00CC5B93" w:rsidRDefault="00CC5B93" w:rsidP="008E5AA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lang w:val="en-US"/>
              </w:rPr>
            </w:pPr>
            <w:r w:rsidRPr="007265B5">
              <w:rPr>
                <w:lang w:val="en-US"/>
              </w:rPr>
              <w:t>Colt</w:t>
            </w:r>
            <w:r>
              <w:rPr>
                <w:lang w:val="en-US"/>
              </w:rPr>
              <w:t xml:space="preserve"> </w:t>
            </w:r>
            <w:r w:rsidRPr="007265B5">
              <w:rPr>
                <w:lang w:val="en-US"/>
              </w:rPr>
              <w:t>Owned</w:t>
            </w:r>
            <w:r>
              <w:rPr>
                <w:lang w:val="en-US"/>
              </w:rPr>
              <w:t xml:space="preserve"> Activated Numbers</w:t>
            </w:r>
          </w:p>
          <w:p w14:paraId="7636AD32" w14:textId="77777777" w:rsidR="00CC5B93" w:rsidRPr="00B525C7" w:rsidRDefault="00CC5B93" w:rsidP="008E5AA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lang w:val="en-US"/>
              </w:rPr>
            </w:pPr>
            <w:r w:rsidRPr="00B525C7">
              <w:rPr>
                <w:color w:val="EF476F" w:themeColor="accent6"/>
                <w:lang w:val="en-US"/>
              </w:rPr>
              <w:t>Customer Owned Activated</w:t>
            </w:r>
            <w:r>
              <w:rPr>
                <w:color w:val="EF476F" w:themeColor="accent6"/>
                <w:lang w:val="en-US"/>
              </w:rPr>
              <w:t xml:space="preserve"> Numbers</w:t>
            </w:r>
          </w:p>
          <w:p w14:paraId="251FE12F" w14:textId="2AEAD66A" w:rsidR="00364E8A" w:rsidRDefault="00364E8A" w:rsidP="00364E8A">
            <w:pPr>
              <w:spacing w:after="0" w:line="240" w:lineRule="auto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Quarantine period is updated to 90 days</w:t>
            </w:r>
          </w:p>
          <w:p w14:paraId="09207F37" w14:textId="77777777" w:rsidR="00364E8A" w:rsidRDefault="00364E8A" w:rsidP="00364E8A">
            <w:pPr>
              <w:spacing w:after="0" w:line="240" w:lineRule="auto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Number reactivation is possible within these 90 days</w:t>
            </w:r>
          </w:p>
          <w:p w14:paraId="163DF6F9" w14:textId="3CB5DEBE" w:rsidR="00BC1348" w:rsidRPr="00364E8A" w:rsidRDefault="00BC1348" w:rsidP="00364E8A">
            <w:pPr>
              <w:spacing w:after="0" w:line="240" w:lineRule="auto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val="en-US" w:eastAsia="en-US"/>
              </w:rPr>
              <w:t>Post expiry of quarantine period, numbers will move to ‘Free’ status</w:t>
            </w:r>
          </w:p>
        </w:tc>
      </w:tr>
      <w:tr w:rsidR="00CC5B93" w14:paraId="5ACE2AE8" w14:textId="77777777" w:rsidTr="001400B4">
        <w:tc>
          <w:tcPr>
            <w:tcW w:w="1790" w:type="dxa"/>
          </w:tcPr>
          <w:p w14:paraId="685E2AE8" w14:textId="15E33238" w:rsidR="00CC5B93" w:rsidRDefault="00BC1348" w:rsidP="005F660A">
            <w:pPr>
              <w:spacing w:after="200" w:line="276" w:lineRule="auto"/>
              <w:rPr>
                <w:color w:val="EF476F" w:themeColor="accent6"/>
                <w:lang w:val="en-US"/>
              </w:rPr>
            </w:pPr>
            <w:r>
              <w:rPr>
                <w:color w:val="EF476F" w:themeColor="accent6"/>
                <w:lang w:val="en-US"/>
              </w:rPr>
              <w:t>Port-In Deactivation and Port-in Reactivation</w:t>
            </w:r>
          </w:p>
        </w:tc>
        <w:tc>
          <w:tcPr>
            <w:tcW w:w="7703" w:type="dxa"/>
          </w:tcPr>
          <w:p w14:paraId="199E451E" w14:textId="77777777" w:rsidR="00BC1348" w:rsidRDefault="00BC1348" w:rsidP="00BC1348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Allowed for </w:t>
            </w:r>
          </w:p>
          <w:p w14:paraId="6E9F8FAF" w14:textId="77777777" w:rsidR="00BC1348" w:rsidRDefault="00BC1348" w:rsidP="008E5AA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Ported-In Numbers on Colt prefix</w:t>
            </w:r>
          </w:p>
          <w:p w14:paraId="206D8610" w14:textId="77777777" w:rsidR="00BC1348" w:rsidRPr="00B525C7" w:rsidRDefault="00BC1348" w:rsidP="008E5AA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lang w:val="en-US"/>
              </w:rPr>
            </w:pPr>
            <w:r w:rsidRPr="00B525C7">
              <w:rPr>
                <w:color w:val="EF476F" w:themeColor="accent6"/>
                <w:lang w:val="en-US"/>
              </w:rPr>
              <w:t>Ported-In Numbers</w:t>
            </w:r>
            <w:r w:rsidRPr="00B525C7">
              <w:rPr>
                <w:rFonts w:cstheme="minorHAnsi"/>
                <w:color w:val="EF476F" w:themeColor="accent6"/>
                <w:lang w:eastAsia="en-US"/>
              </w:rPr>
              <w:t xml:space="preserve"> </w:t>
            </w:r>
            <w:r>
              <w:rPr>
                <w:rFonts w:cstheme="minorHAnsi"/>
                <w:color w:val="EF476F" w:themeColor="accent6"/>
                <w:lang w:eastAsia="en-US"/>
              </w:rPr>
              <w:t>on customer owned prefix</w:t>
            </w:r>
          </w:p>
          <w:p w14:paraId="759051C5" w14:textId="77777777" w:rsidR="00BC1348" w:rsidRDefault="00BC1348" w:rsidP="00BC1348">
            <w:pPr>
              <w:spacing w:after="0" w:line="240" w:lineRule="auto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Quarantine period is updated to 90 days</w:t>
            </w:r>
          </w:p>
          <w:p w14:paraId="4BFC38EE" w14:textId="77777777" w:rsidR="00CC5B93" w:rsidRDefault="00BC1348" w:rsidP="00BC1348">
            <w:pPr>
              <w:spacing w:after="0" w:line="240" w:lineRule="auto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Number reactivation is possible within these 90 days</w:t>
            </w:r>
          </w:p>
          <w:p w14:paraId="7FA0E716" w14:textId="1C9EDF68" w:rsidR="00BC1348" w:rsidRPr="00BC1348" w:rsidRDefault="00BC1348" w:rsidP="00BC1348">
            <w:pPr>
              <w:spacing w:after="0" w:line="240" w:lineRule="auto"/>
              <w:rPr>
                <w:rFonts w:cstheme="minorHAnsi"/>
                <w:lang w:val="en-US" w:eastAsia="en-US"/>
              </w:rPr>
            </w:pPr>
            <w:r>
              <w:rPr>
                <w:rFonts w:cstheme="minorHAnsi"/>
                <w:lang w:val="en-US" w:eastAsia="en-US"/>
              </w:rPr>
              <w:t>Post expiry of quarantine period, numbers will move to ‘Returned’ status</w:t>
            </w:r>
          </w:p>
        </w:tc>
      </w:tr>
      <w:tr w:rsidR="007719BE" w14:paraId="1D6B0B3A" w14:textId="77777777" w:rsidTr="008123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0" w:type="dxa"/>
          </w:tcPr>
          <w:p w14:paraId="6C1D6589" w14:textId="72D13631" w:rsidR="007719BE" w:rsidRDefault="007719BE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Number Report</w:t>
            </w:r>
          </w:p>
        </w:tc>
        <w:tc>
          <w:tcPr>
            <w:tcW w:w="7703" w:type="dxa"/>
          </w:tcPr>
          <w:p w14:paraId="3AEC9BAA" w14:textId="4F578745" w:rsidR="007719BE" w:rsidRPr="005A4936" w:rsidRDefault="007719BE" w:rsidP="005F660A">
            <w:pPr>
              <w:spacing w:after="200" w:line="276" w:lineRule="auto"/>
              <w:rPr>
                <w:color w:val="EF476F" w:themeColor="accent6"/>
                <w:lang w:val="en-US"/>
              </w:rPr>
            </w:pPr>
            <w:r w:rsidRPr="005A4936">
              <w:rPr>
                <w:color w:val="EF476F" w:themeColor="accent6"/>
                <w:lang w:val="en-US"/>
              </w:rPr>
              <w:t>customers who ha</w:t>
            </w:r>
            <w:r w:rsidR="005A4936" w:rsidRPr="005A4936">
              <w:rPr>
                <w:color w:val="EF476F" w:themeColor="accent6"/>
                <w:lang w:val="en-US"/>
              </w:rPr>
              <w:t>ve their own number can request for their ‘Free’ number inventory along with other status.</w:t>
            </w:r>
          </w:p>
          <w:p w14:paraId="4F76D8E1" w14:textId="065D2B7C" w:rsidR="005A4936" w:rsidRDefault="005A4936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Customers who will use Colt Owned numbers, will be able to request the number report inventory for all status except ‘Free’</w:t>
            </w:r>
          </w:p>
        </w:tc>
      </w:tr>
      <w:tr w:rsidR="00F51F90" w14:paraId="00C1FDB2" w14:textId="77777777" w:rsidTr="00812328">
        <w:tc>
          <w:tcPr>
            <w:tcW w:w="1790" w:type="dxa"/>
          </w:tcPr>
          <w:p w14:paraId="2E49BFD9" w14:textId="142CD3DD" w:rsidR="00F51F90" w:rsidRDefault="00F51F90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Order Report</w:t>
            </w:r>
          </w:p>
        </w:tc>
        <w:tc>
          <w:tcPr>
            <w:tcW w:w="7703" w:type="dxa"/>
          </w:tcPr>
          <w:p w14:paraId="5E51BCB9" w14:textId="78DE2897" w:rsidR="00F51F90" w:rsidRPr="005A4936" w:rsidRDefault="007065BC" w:rsidP="005F660A">
            <w:pPr>
              <w:spacing w:after="200" w:line="276" w:lineRule="auto"/>
              <w:rPr>
                <w:color w:val="EF476F" w:themeColor="accent6"/>
                <w:lang w:val="en-US"/>
              </w:rPr>
            </w:pPr>
            <w:r>
              <w:rPr>
                <w:color w:val="EF476F" w:themeColor="accent6"/>
                <w:lang w:val="en-US"/>
              </w:rPr>
              <w:t>C</w:t>
            </w:r>
            <w:r w:rsidR="00F51F90" w:rsidRPr="005A4936">
              <w:rPr>
                <w:color w:val="EF476F" w:themeColor="accent6"/>
                <w:lang w:val="en-US"/>
              </w:rPr>
              <w:t xml:space="preserve">ustomers </w:t>
            </w:r>
            <w:r w:rsidR="00F51F90">
              <w:rPr>
                <w:color w:val="EF476F" w:themeColor="accent6"/>
                <w:lang w:val="en-US"/>
              </w:rPr>
              <w:t>will be able to see Porting Prefix for Port-In orders raised after 19</w:t>
            </w:r>
            <w:r w:rsidR="00F51F90" w:rsidRPr="00F51F90">
              <w:rPr>
                <w:color w:val="EF476F" w:themeColor="accent6"/>
                <w:vertAlign w:val="superscript"/>
                <w:lang w:val="en-US"/>
              </w:rPr>
              <w:t>th</w:t>
            </w:r>
            <w:r w:rsidR="00F51F90">
              <w:rPr>
                <w:color w:val="EF476F" w:themeColor="accent6"/>
                <w:lang w:val="en-US"/>
              </w:rPr>
              <w:t xml:space="preserve"> Nov release.</w:t>
            </w:r>
          </w:p>
        </w:tc>
      </w:tr>
      <w:tr w:rsidR="001400B4" w14:paraId="1E3E7BA8" w14:textId="77777777" w:rsidTr="008123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0" w:type="dxa"/>
          </w:tcPr>
          <w:p w14:paraId="6B178834" w14:textId="1473906E" w:rsidR="001400B4" w:rsidRDefault="001400B4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callBack API</w:t>
            </w:r>
          </w:p>
        </w:tc>
        <w:tc>
          <w:tcPr>
            <w:tcW w:w="7703" w:type="dxa"/>
          </w:tcPr>
          <w:p w14:paraId="5C4A0213" w14:textId="17953509" w:rsidR="001400B4" w:rsidRDefault="001400B4" w:rsidP="005F660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For all order milestones, callBack notifications will be sent from Colt</w:t>
            </w:r>
          </w:p>
        </w:tc>
      </w:tr>
    </w:tbl>
    <w:p w14:paraId="7A7BBA54" w14:textId="77777777" w:rsidR="00E652B8" w:rsidRDefault="00E652B8">
      <w:pPr>
        <w:spacing w:after="200" w:line="276" w:lineRule="auto"/>
        <w:rPr>
          <w:lang w:val="en-US"/>
        </w:rPr>
      </w:pPr>
    </w:p>
    <w:p w14:paraId="3A2ADE87" w14:textId="20A1F2AC" w:rsidR="003C1F9A" w:rsidRPr="00393ED6" w:rsidRDefault="003C1F9A" w:rsidP="008E5AA7">
      <w:pPr>
        <w:pStyle w:val="ListParagraph"/>
        <w:numPr>
          <w:ilvl w:val="0"/>
          <w:numId w:val="9"/>
        </w:numPr>
        <w:spacing w:after="200" w:line="276" w:lineRule="auto"/>
        <w:rPr>
          <w:lang w:val="en-US"/>
        </w:rPr>
      </w:pPr>
      <w:r w:rsidRPr="00393ED6">
        <w:rPr>
          <w:lang w:val="en-US"/>
        </w:rPr>
        <w:br w:type="page"/>
      </w:r>
    </w:p>
    <w:p w14:paraId="1AB3B658" w14:textId="77777777" w:rsidR="004A6E0B" w:rsidRPr="00FB344B" w:rsidRDefault="004A6E0B" w:rsidP="00C0183F">
      <w:pPr>
        <w:spacing w:line="240" w:lineRule="auto"/>
        <w:rPr>
          <w:lang w:val="en-US"/>
        </w:rPr>
      </w:pPr>
    </w:p>
    <w:p w14:paraId="46B75D93" w14:textId="79986C70" w:rsidR="007F072B" w:rsidRDefault="001F318B" w:rsidP="009F1280">
      <w:pPr>
        <w:pStyle w:val="Heading1"/>
        <w:spacing w:line="240" w:lineRule="auto"/>
      </w:pPr>
      <w:bookmarkStart w:id="2" w:name="_Ref100223218"/>
      <w:r>
        <w:t>Number</w:t>
      </w:r>
      <w:r w:rsidR="00D86652">
        <w:t>s</w:t>
      </w:r>
      <w:r>
        <w:t xml:space="preserve"> on Demand</w:t>
      </w:r>
      <w:r w:rsidR="002106FE">
        <w:t xml:space="preserve"> </w:t>
      </w:r>
      <w:r w:rsidR="00E01B8C">
        <w:t>(NOD)</w:t>
      </w:r>
      <w:r>
        <w:t xml:space="preserve"> </w:t>
      </w:r>
      <w:r w:rsidR="00E15B1B">
        <w:t xml:space="preserve">and B2B API </w:t>
      </w:r>
      <w:r>
        <w:t>improvements</w:t>
      </w:r>
      <w:bookmarkEnd w:id="2"/>
    </w:p>
    <w:p w14:paraId="03DCACE3" w14:textId="3E7534EF" w:rsidR="001F318B" w:rsidRDefault="001F318B" w:rsidP="001F318B">
      <w:pPr>
        <w:spacing w:line="240" w:lineRule="auto"/>
      </w:pPr>
      <w:r>
        <w:t xml:space="preserve">Below are some improvements targeted for </w:t>
      </w:r>
      <w:r w:rsidR="002338D7">
        <w:t>19</w:t>
      </w:r>
      <w:r w:rsidR="002338D7" w:rsidRPr="002338D7">
        <w:rPr>
          <w:vertAlign w:val="superscript"/>
        </w:rPr>
        <w:t>th</w:t>
      </w:r>
      <w:r w:rsidR="002338D7">
        <w:t xml:space="preserve"> Nov</w:t>
      </w:r>
      <w:r w:rsidR="00104166">
        <w:t xml:space="preserve"> 2022.</w:t>
      </w:r>
      <w:r w:rsidR="00DE0E1B">
        <w:t xml:space="preserve"> Updated XSDs and API OAS specifications are present in </w:t>
      </w:r>
      <w:r w:rsidR="000F0A0A">
        <w:t xml:space="preserve">the </w:t>
      </w:r>
      <w:r w:rsidR="00DE0E1B">
        <w:t>Appendix.</w:t>
      </w:r>
    </w:p>
    <w:p w14:paraId="3561EC9B" w14:textId="7E83190B" w:rsidR="00600E6C" w:rsidRDefault="00600E6C" w:rsidP="001F318B">
      <w:pPr>
        <w:spacing w:line="240" w:lineRule="auto"/>
      </w:pPr>
    </w:p>
    <w:tbl>
      <w:tblPr>
        <w:tblStyle w:val="GridTable4-Accent4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5580"/>
        <w:gridCol w:w="1151"/>
      </w:tblGrid>
      <w:tr w:rsidR="00600E6C" w:rsidRPr="006C38B0" w14:paraId="4DE59197" w14:textId="77777777" w:rsidTr="00317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6ACB7302" w14:textId="77777777" w:rsidR="00600E6C" w:rsidRPr="003174E0" w:rsidRDefault="00600E6C" w:rsidP="003174E0">
            <w:pPr>
              <w:spacing w:before="240" w:line="240" w:lineRule="auto"/>
              <w:contextualSpacing/>
              <w:rPr>
                <w:rFonts w:cstheme="minorHAnsi"/>
                <w:color w:val="FFFFFF" w:themeColor="background1"/>
                <w:szCs w:val="20"/>
              </w:rPr>
            </w:pPr>
            <w:r w:rsidRPr="003174E0">
              <w:rPr>
                <w:rFonts w:cstheme="minorHAnsi"/>
                <w:color w:val="FFFFFF" w:themeColor="background1"/>
                <w:szCs w:val="20"/>
              </w:rPr>
              <w:t>Functionality</w:t>
            </w:r>
          </w:p>
        </w:tc>
        <w:tc>
          <w:tcPr>
            <w:tcW w:w="1350" w:type="dxa"/>
            <w:vAlign w:val="center"/>
          </w:tcPr>
          <w:p w14:paraId="1A07F73C" w14:textId="77777777" w:rsidR="00600E6C" w:rsidRPr="003174E0" w:rsidRDefault="00600E6C" w:rsidP="003174E0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0"/>
              </w:rPr>
            </w:pPr>
            <w:r w:rsidRPr="003174E0">
              <w:rPr>
                <w:rFonts w:cstheme="minorHAnsi"/>
                <w:color w:val="FFFFFF" w:themeColor="background1"/>
                <w:szCs w:val="20"/>
              </w:rPr>
              <w:t>Interface</w:t>
            </w:r>
          </w:p>
        </w:tc>
        <w:tc>
          <w:tcPr>
            <w:tcW w:w="5580" w:type="dxa"/>
            <w:vAlign w:val="center"/>
          </w:tcPr>
          <w:p w14:paraId="3EA474AA" w14:textId="77777777" w:rsidR="00600E6C" w:rsidRPr="003174E0" w:rsidRDefault="00600E6C" w:rsidP="003174E0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0"/>
              </w:rPr>
            </w:pPr>
            <w:r w:rsidRPr="003174E0">
              <w:rPr>
                <w:rFonts w:cstheme="minorHAnsi"/>
                <w:color w:val="FFFFFF" w:themeColor="background1"/>
                <w:szCs w:val="20"/>
              </w:rPr>
              <w:t>Improvement Description</w:t>
            </w:r>
          </w:p>
        </w:tc>
        <w:tc>
          <w:tcPr>
            <w:tcW w:w="1151" w:type="dxa"/>
            <w:vAlign w:val="center"/>
          </w:tcPr>
          <w:p w14:paraId="461C7C9E" w14:textId="77777777" w:rsidR="00600E6C" w:rsidRPr="003174E0" w:rsidRDefault="00600E6C" w:rsidP="003174E0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0"/>
              </w:rPr>
            </w:pPr>
            <w:r w:rsidRPr="003174E0">
              <w:rPr>
                <w:rFonts w:cstheme="minorHAnsi"/>
                <w:color w:val="FFFFFF" w:themeColor="background1"/>
                <w:szCs w:val="20"/>
              </w:rPr>
              <w:t>Country Scope</w:t>
            </w:r>
          </w:p>
        </w:tc>
      </w:tr>
      <w:tr w:rsidR="00F3265B" w:rsidRPr="006C38B0" w14:paraId="17A367F0" w14:textId="77777777" w:rsidTr="0002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3C43E418" w14:textId="01012869" w:rsidR="00F3265B" w:rsidRPr="006C38B0" w:rsidRDefault="00DF036A" w:rsidP="003174E0">
            <w:pPr>
              <w:spacing w:before="240" w:after="200" w:line="240" w:lineRule="auto"/>
              <w:rPr>
                <w:rFonts w:cstheme="minorHAnsi"/>
                <w:b w:val="0"/>
                <w:bCs w:val="0"/>
                <w:szCs w:val="20"/>
              </w:rPr>
            </w:pPr>
            <w:r>
              <w:rPr>
                <w:rFonts w:cstheme="minorHAnsi"/>
                <w:b w:val="0"/>
                <w:bCs w:val="0"/>
                <w:szCs w:val="20"/>
              </w:rPr>
              <w:t>Porting notification</w:t>
            </w:r>
          </w:p>
        </w:tc>
        <w:tc>
          <w:tcPr>
            <w:tcW w:w="1350" w:type="dxa"/>
            <w:vAlign w:val="center"/>
          </w:tcPr>
          <w:p w14:paraId="13924DC1" w14:textId="5AB6B8AE" w:rsidR="00F3265B" w:rsidRPr="006C38B0" w:rsidRDefault="00DF036A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All</w:t>
            </w:r>
          </w:p>
        </w:tc>
        <w:tc>
          <w:tcPr>
            <w:tcW w:w="5580" w:type="dxa"/>
            <w:vAlign w:val="center"/>
          </w:tcPr>
          <w:p w14:paraId="27E8BEF7" w14:textId="3F5B4D56" w:rsidR="007B6D3F" w:rsidRDefault="00DF036A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Porting Orders which are completed manually with the help of backend update</w:t>
            </w:r>
            <w:r w:rsidR="007065BC">
              <w:rPr>
                <w:rFonts w:cstheme="minorHAnsi"/>
                <w:szCs w:val="20"/>
              </w:rPr>
              <w:t>s</w:t>
            </w:r>
            <w:r>
              <w:rPr>
                <w:rFonts w:cstheme="minorHAnsi"/>
                <w:szCs w:val="20"/>
              </w:rPr>
              <w:t xml:space="preserve"> currently do</w:t>
            </w:r>
            <w:r w:rsidR="007065BC">
              <w:rPr>
                <w:rFonts w:cstheme="minorHAnsi"/>
                <w:szCs w:val="20"/>
              </w:rPr>
              <w:t xml:space="preserve"> no</w:t>
            </w:r>
            <w:r>
              <w:rPr>
                <w:rFonts w:cstheme="minorHAnsi"/>
                <w:szCs w:val="20"/>
              </w:rPr>
              <w:t>t trigger the completion notification.</w:t>
            </w:r>
          </w:p>
          <w:p w14:paraId="6EBDA134" w14:textId="6E92300F" w:rsidR="00DF036A" w:rsidRPr="006C38B0" w:rsidRDefault="00DF036A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We are introducing a scheduler which will pick </w:t>
            </w:r>
            <w:r w:rsidR="007065BC">
              <w:rPr>
                <w:rFonts w:cstheme="minorHAnsi"/>
                <w:szCs w:val="20"/>
              </w:rPr>
              <w:t xml:space="preserve">up </w:t>
            </w:r>
            <w:r>
              <w:rPr>
                <w:rFonts w:cstheme="minorHAnsi"/>
                <w:szCs w:val="20"/>
              </w:rPr>
              <w:t xml:space="preserve">such transactions for Port-In/Out and trigger a notification to </w:t>
            </w:r>
            <w:r w:rsidR="007065BC">
              <w:rPr>
                <w:rFonts w:cstheme="minorHAnsi"/>
                <w:szCs w:val="20"/>
              </w:rPr>
              <w:t xml:space="preserve">the </w:t>
            </w:r>
            <w:r>
              <w:rPr>
                <w:rFonts w:cstheme="minorHAnsi"/>
                <w:szCs w:val="20"/>
              </w:rPr>
              <w:t>email ID provided while raising the parent order ID</w:t>
            </w:r>
          </w:p>
        </w:tc>
        <w:tc>
          <w:tcPr>
            <w:tcW w:w="1151" w:type="dxa"/>
            <w:vAlign w:val="center"/>
          </w:tcPr>
          <w:p w14:paraId="7BDE3BA7" w14:textId="18304320" w:rsidR="00F3265B" w:rsidRPr="006C38B0" w:rsidRDefault="00DF036A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All</w:t>
            </w:r>
          </w:p>
        </w:tc>
      </w:tr>
      <w:tr w:rsidR="007D7866" w:rsidRPr="006C38B0" w14:paraId="4C23A558" w14:textId="77777777" w:rsidTr="003174E0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4F2751B7" w14:textId="61D8B2B7" w:rsidR="00DF036A" w:rsidRPr="00DF036A" w:rsidRDefault="00DF036A" w:rsidP="003174E0">
            <w:pPr>
              <w:spacing w:before="240" w:after="20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b w:val="0"/>
                <w:bCs w:val="0"/>
                <w:szCs w:val="20"/>
              </w:rPr>
              <w:t>New PortIn</w:t>
            </w:r>
            <w:r>
              <w:rPr>
                <w:rFonts w:cstheme="minorHAnsi"/>
                <w:szCs w:val="20"/>
              </w:rPr>
              <w:t xml:space="preserve">, </w:t>
            </w:r>
            <w:r>
              <w:rPr>
                <w:rFonts w:cstheme="minorHAnsi"/>
                <w:b w:val="0"/>
                <w:bCs w:val="0"/>
                <w:szCs w:val="20"/>
              </w:rPr>
              <w:t>Modify portIn</w:t>
            </w:r>
            <w:r>
              <w:rPr>
                <w:rFonts w:cstheme="minorHAnsi"/>
                <w:szCs w:val="20"/>
              </w:rPr>
              <w:t xml:space="preserve"> </w:t>
            </w:r>
            <w:r w:rsidRPr="00DF036A">
              <w:rPr>
                <w:rFonts w:cstheme="minorHAnsi"/>
                <w:b w:val="0"/>
                <w:bCs w:val="0"/>
                <w:szCs w:val="20"/>
              </w:rPr>
              <w:t>and</w:t>
            </w:r>
            <w:r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szCs w:val="20"/>
              </w:rPr>
              <w:t>Change Portin date</w:t>
            </w:r>
          </w:p>
        </w:tc>
        <w:tc>
          <w:tcPr>
            <w:tcW w:w="1350" w:type="dxa"/>
            <w:vAlign w:val="center"/>
          </w:tcPr>
          <w:p w14:paraId="3276BC9D" w14:textId="2273E324" w:rsidR="007D7866" w:rsidRPr="006C38B0" w:rsidRDefault="00DF036A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All</w:t>
            </w:r>
          </w:p>
        </w:tc>
        <w:tc>
          <w:tcPr>
            <w:tcW w:w="5580" w:type="dxa"/>
            <w:vAlign w:val="center"/>
          </w:tcPr>
          <w:p w14:paraId="542E7440" w14:textId="17FF5842" w:rsidR="007D7866" w:rsidRDefault="007065BC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The h</w:t>
            </w:r>
            <w:r w:rsidR="00DF036A">
              <w:rPr>
                <w:rFonts w:cstheme="minorHAnsi"/>
                <w:szCs w:val="20"/>
              </w:rPr>
              <w:t>oliday calendar will be integrated with the</w:t>
            </w:r>
            <w:r>
              <w:rPr>
                <w:rFonts w:cstheme="minorHAnsi"/>
                <w:szCs w:val="20"/>
              </w:rPr>
              <w:t xml:space="preserve"> listed </w:t>
            </w:r>
            <w:r w:rsidR="00DF036A">
              <w:rPr>
                <w:rFonts w:cstheme="minorHAnsi"/>
                <w:szCs w:val="20"/>
              </w:rPr>
              <w:t>functionalities.</w:t>
            </w:r>
          </w:p>
          <w:p w14:paraId="102E926E" w14:textId="01DEC88A" w:rsidR="00DF036A" w:rsidRPr="006C38B0" w:rsidRDefault="007065BC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The u</w:t>
            </w:r>
            <w:r w:rsidR="00DF036A">
              <w:rPr>
                <w:rFonts w:cstheme="minorHAnsi"/>
                <w:szCs w:val="20"/>
              </w:rPr>
              <w:t xml:space="preserve">ser will be blocked if </w:t>
            </w:r>
            <w:r>
              <w:rPr>
                <w:rFonts w:cstheme="minorHAnsi"/>
                <w:szCs w:val="20"/>
              </w:rPr>
              <w:t xml:space="preserve">the selected </w:t>
            </w:r>
            <w:r w:rsidR="00DF036A">
              <w:rPr>
                <w:rFonts w:cstheme="minorHAnsi"/>
                <w:szCs w:val="20"/>
              </w:rPr>
              <w:t>porting date is a public holiday for the country whil</w:t>
            </w:r>
            <w:r>
              <w:rPr>
                <w:rFonts w:cstheme="minorHAnsi"/>
                <w:szCs w:val="20"/>
              </w:rPr>
              <w:t>st</w:t>
            </w:r>
            <w:r w:rsidR="00DF036A">
              <w:rPr>
                <w:rFonts w:cstheme="minorHAnsi"/>
                <w:szCs w:val="20"/>
              </w:rPr>
              <w:t xml:space="preserve"> raising a port-in, change </w:t>
            </w:r>
            <w:proofErr w:type="spellStart"/>
            <w:r w:rsidR="00DF036A">
              <w:rPr>
                <w:rFonts w:cstheme="minorHAnsi"/>
                <w:szCs w:val="20"/>
              </w:rPr>
              <w:t>portin</w:t>
            </w:r>
            <w:proofErr w:type="spellEnd"/>
            <w:r w:rsidR="00DF036A">
              <w:rPr>
                <w:rFonts w:cstheme="minorHAnsi"/>
                <w:szCs w:val="20"/>
              </w:rPr>
              <w:t xml:space="preserve"> date </w:t>
            </w:r>
            <w:r>
              <w:rPr>
                <w:rFonts w:cstheme="minorHAnsi"/>
                <w:szCs w:val="20"/>
              </w:rPr>
              <w:t>or</w:t>
            </w:r>
            <w:r w:rsidR="00DF036A">
              <w:rPr>
                <w:rFonts w:cstheme="minorHAnsi"/>
                <w:szCs w:val="20"/>
              </w:rPr>
              <w:t xml:space="preserve"> modify port request.</w:t>
            </w:r>
          </w:p>
        </w:tc>
        <w:tc>
          <w:tcPr>
            <w:tcW w:w="1151" w:type="dxa"/>
            <w:vAlign w:val="center"/>
          </w:tcPr>
          <w:p w14:paraId="65B42CB2" w14:textId="3E81D16E" w:rsidR="007D7866" w:rsidRPr="006C38B0" w:rsidRDefault="00DF036A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All</w:t>
            </w:r>
          </w:p>
        </w:tc>
      </w:tr>
      <w:tr w:rsidR="00F3265B" w:rsidRPr="006C38B0" w14:paraId="257A5DA6" w14:textId="77777777" w:rsidTr="00317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4B5526A2" w14:textId="1F7C112C" w:rsidR="00F3265B" w:rsidRPr="006C38B0" w:rsidRDefault="00DF036A" w:rsidP="003174E0">
            <w:pPr>
              <w:spacing w:before="240" w:after="200" w:line="240" w:lineRule="auto"/>
              <w:rPr>
                <w:rFonts w:cstheme="minorHAnsi"/>
                <w:b w:val="0"/>
                <w:bCs w:val="0"/>
                <w:szCs w:val="20"/>
              </w:rPr>
            </w:pPr>
            <w:r>
              <w:rPr>
                <w:rFonts w:cstheme="minorHAnsi"/>
                <w:b w:val="0"/>
                <w:bCs w:val="0"/>
                <w:szCs w:val="20"/>
              </w:rPr>
              <w:t>Number Enquiry</w:t>
            </w:r>
            <w:r w:rsidR="008D1747">
              <w:rPr>
                <w:rFonts w:cstheme="minorHAnsi"/>
                <w:b w:val="0"/>
                <w:bCs w:val="0"/>
                <w:szCs w:val="20"/>
              </w:rPr>
              <w:t>, Number activation, Address Update</w:t>
            </w:r>
            <w:r w:rsidR="00CD6C83">
              <w:rPr>
                <w:rFonts w:cstheme="minorHAnsi"/>
                <w:b w:val="0"/>
                <w:bCs w:val="0"/>
                <w:szCs w:val="20"/>
              </w:rPr>
              <w:t>, new PortIn</w:t>
            </w:r>
          </w:p>
        </w:tc>
        <w:tc>
          <w:tcPr>
            <w:tcW w:w="1350" w:type="dxa"/>
            <w:vAlign w:val="center"/>
          </w:tcPr>
          <w:p w14:paraId="1CB7E900" w14:textId="3CDCA31B" w:rsidR="00F3265B" w:rsidRPr="006C38B0" w:rsidRDefault="00AA7679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All</w:t>
            </w:r>
          </w:p>
        </w:tc>
        <w:tc>
          <w:tcPr>
            <w:tcW w:w="5580" w:type="dxa"/>
            <w:vAlign w:val="center"/>
          </w:tcPr>
          <w:p w14:paraId="56FAA482" w14:textId="5FB81985" w:rsidR="00AA7679" w:rsidRPr="00AA7679" w:rsidRDefault="007065BC" w:rsidP="003174E0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>In Germany a f</w:t>
            </w:r>
            <w:r w:rsidR="00AA7679" w:rsidRPr="00AA7679">
              <w:rPr>
                <w:rFonts w:cstheme="minorHAnsi"/>
                <w:szCs w:val="20"/>
                <w:lang w:val="en-US"/>
              </w:rPr>
              <w:t xml:space="preserve">ew postcodes in the series 67* and 68* have </w:t>
            </w:r>
            <w:r>
              <w:rPr>
                <w:rFonts w:cstheme="minorHAnsi"/>
                <w:szCs w:val="20"/>
                <w:lang w:val="en-US"/>
              </w:rPr>
              <w:t xml:space="preserve">the </w:t>
            </w:r>
            <w:r w:rsidR="00AA7679" w:rsidRPr="00AA7679">
              <w:rPr>
                <w:rFonts w:cstheme="minorHAnsi"/>
                <w:szCs w:val="20"/>
                <w:lang w:val="en-US"/>
              </w:rPr>
              <w:t xml:space="preserve">same LAC 621. But the number series to be allocated for 2 different cities with </w:t>
            </w:r>
            <w:r>
              <w:rPr>
                <w:rFonts w:cstheme="minorHAnsi"/>
                <w:szCs w:val="20"/>
                <w:lang w:val="en-US"/>
              </w:rPr>
              <w:t xml:space="preserve">the </w:t>
            </w:r>
            <w:r w:rsidR="00AA7679" w:rsidRPr="00AA7679">
              <w:rPr>
                <w:rFonts w:cstheme="minorHAnsi"/>
                <w:szCs w:val="20"/>
                <w:lang w:val="en-US"/>
              </w:rPr>
              <w:t xml:space="preserve">same LAC 621 </w:t>
            </w:r>
            <w:r>
              <w:rPr>
                <w:rFonts w:cstheme="minorHAnsi"/>
                <w:szCs w:val="20"/>
                <w:lang w:val="en-US"/>
              </w:rPr>
              <w:t>should be</w:t>
            </w:r>
            <w:r w:rsidR="00AA7679" w:rsidRPr="00AA7679">
              <w:rPr>
                <w:rFonts w:cstheme="minorHAnsi"/>
                <w:szCs w:val="20"/>
                <w:lang w:val="en-US"/>
              </w:rPr>
              <w:t xml:space="preserve"> different.</w:t>
            </w:r>
            <w:r w:rsidR="00AA7679">
              <w:rPr>
                <w:rFonts w:cstheme="minorHAnsi"/>
                <w:szCs w:val="20"/>
                <w:lang w:val="en-US"/>
              </w:rPr>
              <w:t xml:space="preserve"> </w:t>
            </w:r>
          </w:p>
          <w:p w14:paraId="6B020609" w14:textId="77777777" w:rsidR="008D1747" w:rsidRPr="008D1747" w:rsidRDefault="008D1747" w:rsidP="00AA7679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Cs w:val="20"/>
                <w:lang w:val="en-US"/>
              </w:rPr>
            </w:pPr>
            <w:r w:rsidRPr="008D1747">
              <w:rPr>
                <w:rFonts w:cstheme="minorHAnsi"/>
                <w:b/>
                <w:bCs/>
                <w:szCs w:val="20"/>
                <w:lang w:val="en-US"/>
              </w:rPr>
              <w:t>Free number search:</w:t>
            </w:r>
          </w:p>
          <w:p w14:paraId="577B374C" w14:textId="69D97D91" w:rsidR="00AA7679" w:rsidRPr="00AA7679" w:rsidRDefault="007065BC" w:rsidP="00AA7679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 xml:space="preserve">A </w:t>
            </w:r>
            <w:r w:rsidR="00AA7679">
              <w:rPr>
                <w:rFonts w:cstheme="minorHAnsi"/>
                <w:szCs w:val="20"/>
                <w:lang w:val="en-US"/>
              </w:rPr>
              <w:t>m</w:t>
            </w:r>
            <w:r w:rsidR="00AA7679" w:rsidRPr="00AA7679">
              <w:rPr>
                <w:rFonts w:cstheme="minorHAnsi"/>
                <w:szCs w:val="20"/>
                <w:lang w:val="en-US"/>
              </w:rPr>
              <w:t xml:space="preserve">andatory field 'Post Code' </w:t>
            </w:r>
            <w:r>
              <w:rPr>
                <w:rFonts w:cstheme="minorHAnsi"/>
                <w:szCs w:val="20"/>
                <w:lang w:val="en-US"/>
              </w:rPr>
              <w:t>must</w:t>
            </w:r>
            <w:r w:rsidR="00AA7679" w:rsidRPr="00AA7679">
              <w:rPr>
                <w:rFonts w:cstheme="minorHAnsi"/>
                <w:szCs w:val="20"/>
                <w:lang w:val="en-US"/>
              </w:rPr>
              <w:t xml:space="preserve"> be entered by </w:t>
            </w:r>
            <w:r>
              <w:rPr>
                <w:rFonts w:cstheme="minorHAnsi"/>
                <w:szCs w:val="20"/>
                <w:lang w:val="en-US"/>
              </w:rPr>
              <w:t xml:space="preserve">the </w:t>
            </w:r>
            <w:r w:rsidR="00AA7679" w:rsidRPr="00AA7679">
              <w:rPr>
                <w:rFonts w:cstheme="minorHAnsi"/>
                <w:szCs w:val="20"/>
                <w:lang w:val="en-US"/>
              </w:rPr>
              <w:t>user</w:t>
            </w:r>
            <w:r w:rsidR="00AA7679">
              <w:rPr>
                <w:rFonts w:cstheme="minorHAnsi"/>
                <w:szCs w:val="20"/>
                <w:lang w:val="en-US"/>
              </w:rPr>
              <w:t xml:space="preserve"> while searching for free numbers </w:t>
            </w:r>
            <w:r w:rsidR="008D1747">
              <w:rPr>
                <w:rFonts w:cstheme="minorHAnsi"/>
                <w:szCs w:val="20"/>
                <w:lang w:val="en-US"/>
              </w:rPr>
              <w:t>with LAC 621</w:t>
            </w:r>
            <w:r w:rsidR="00AA7679" w:rsidRPr="00AA7679">
              <w:rPr>
                <w:rFonts w:cstheme="minorHAnsi"/>
                <w:szCs w:val="20"/>
                <w:lang w:val="en-US"/>
              </w:rPr>
              <w:t>.</w:t>
            </w:r>
          </w:p>
          <w:p w14:paraId="2D054137" w14:textId="742B04D1" w:rsidR="00AA7679" w:rsidRPr="00AA7679" w:rsidRDefault="007065BC" w:rsidP="00AA76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>The u</w:t>
            </w:r>
            <w:r w:rsidR="00AA7679" w:rsidRPr="00AA7679">
              <w:rPr>
                <w:rFonts w:cstheme="minorHAnsi"/>
                <w:szCs w:val="20"/>
                <w:lang w:val="en-US"/>
              </w:rPr>
              <w:t xml:space="preserve">ser will get numbers with </w:t>
            </w:r>
            <w:r>
              <w:rPr>
                <w:rFonts w:cstheme="minorHAnsi"/>
                <w:szCs w:val="20"/>
                <w:lang w:val="en-US"/>
              </w:rPr>
              <w:t xml:space="preserve">the </w:t>
            </w:r>
            <w:r w:rsidR="00AA7679" w:rsidRPr="00AA7679">
              <w:rPr>
                <w:rFonts w:cstheme="minorHAnsi"/>
                <w:szCs w:val="20"/>
                <w:lang w:val="en-US"/>
              </w:rPr>
              <w:t>following series in Free number search if postcode starts with 67* or 68*</w:t>
            </w:r>
          </w:p>
          <w:p w14:paraId="3DA3B652" w14:textId="573BF93A" w:rsidR="00AA7679" w:rsidRPr="007065BC" w:rsidRDefault="00AA7679" w:rsidP="007065B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7065BC">
              <w:rPr>
                <w:rFonts w:cstheme="minorHAnsi"/>
                <w:szCs w:val="20"/>
                <w:lang w:val="en-US"/>
              </w:rPr>
              <w:t xml:space="preserve">If postcode 67*, </w:t>
            </w:r>
            <w:r w:rsidR="007065BC">
              <w:rPr>
                <w:rFonts w:cstheme="minorHAnsi"/>
                <w:szCs w:val="20"/>
                <w:lang w:val="en-US"/>
              </w:rPr>
              <w:t xml:space="preserve">the </w:t>
            </w:r>
            <w:r w:rsidRPr="007065BC">
              <w:rPr>
                <w:rFonts w:cstheme="minorHAnsi"/>
                <w:szCs w:val="20"/>
                <w:lang w:val="en-US"/>
              </w:rPr>
              <w:t>user will get numbers starting with 5, 6, 95, 96, 99</w:t>
            </w:r>
          </w:p>
          <w:p w14:paraId="0DA6FDAC" w14:textId="08930197" w:rsidR="00AA7679" w:rsidRPr="007065BC" w:rsidRDefault="00AA7679" w:rsidP="007065B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7065BC">
              <w:rPr>
                <w:rFonts w:cstheme="minorHAnsi"/>
                <w:szCs w:val="20"/>
                <w:lang w:val="en-US"/>
              </w:rPr>
              <w:t xml:space="preserve">If postcode 68*, </w:t>
            </w:r>
            <w:r w:rsidR="007065BC">
              <w:rPr>
                <w:rFonts w:cstheme="minorHAnsi"/>
                <w:szCs w:val="20"/>
                <w:lang w:val="en-US"/>
              </w:rPr>
              <w:t xml:space="preserve">the </w:t>
            </w:r>
            <w:r w:rsidRPr="007065BC">
              <w:rPr>
                <w:rFonts w:cstheme="minorHAnsi"/>
                <w:szCs w:val="20"/>
                <w:lang w:val="en-US"/>
              </w:rPr>
              <w:t>user will get numbers starting with 1,2,3,4,7,8,90,91,92,93,94,97,98</w:t>
            </w:r>
          </w:p>
          <w:p w14:paraId="74581135" w14:textId="77777777" w:rsidR="008D1747" w:rsidRDefault="008D1747" w:rsidP="00AA76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</w:p>
          <w:p w14:paraId="53F555DE" w14:textId="724806FD" w:rsidR="008D1747" w:rsidRDefault="008D1747" w:rsidP="00AA76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Cs w:val="20"/>
                <w:lang w:val="en-US"/>
              </w:rPr>
            </w:pPr>
            <w:r w:rsidRPr="008D1747">
              <w:rPr>
                <w:rFonts w:cstheme="minorHAnsi"/>
                <w:b/>
                <w:bCs/>
                <w:szCs w:val="20"/>
                <w:lang w:val="en-US"/>
              </w:rPr>
              <w:t>Number Activation</w:t>
            </w:r>
            <w:r w:rsidR="00CD6C83">
              <w:rPr>
                <w:rFonts w:cstheme="minorHAnsi"/>
                <w:b/>
                <w:bCs/>
                <w:szCs w:val="20"/>
                <w:lang w:val="en-US"/>
              </w:rPr>
              <w:t xml:space="preserve">, New PortIn </w:t>
            </w:r>
            <w:r w:rsidRPr="008D1747">
              <w:rPr>
                <w:rFonts w:cstheme="minorHAnsi"/>
                <w:b/>
                <w:bCs/>
                <w:szCs w:val="20"/>
                <w:lang w:val="en-US"/>
              </w:rPr>
              <w:t xml:space="preserve">and </w:t>
            </w:r>
            <w:r w:rsidR="00CD6C83">
              <w:rPr>
                <w:rFonts w:cstheme="minorHAnsi"/>
                <w:b/>
                <w:bCs/>
                <w:szCs w:val="20"/>
                <w:lang w:val="en-US"/>
              </w:rPr>
              <w:t>A</w:t>
            </w:r>
            <w:r w:rsidRPr="008D1747">
              <w:rPr>
                <w:rFonts w:cstheme="minorHAnsi"/>
                <w:b/>
                <w:bCs/>
                <w:szCs w:val="20"/>
                <w:lang w:val="en-US"/>
              </w:rPr>
              <w:t>ddress update:</w:t>
            </w:r>
          </w:p>
          <w:p w14:paraId="7ACF0036" w14:textId="7248090E" w:rsidR="008D1747" w:rsidRPr="008D1747" w:rsidRDefault="008D1747" w:rsidP="008D17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8D1747">
              <w:rPr>
                <w:rFonts w:cstheme="minorHAnsi"/>
                <w:szCs w:val="20"/>
                <w:lang w:val="en-US"/>
              </w:rPr>
              <w:t>Addresses with postcode 67* and LAC 621 should get numbers starting with 5*, 6*, 95*, 96*, 99*</w:t>
            </w:r>
          </w:p>
          <w:p w14:paraId="1834BD2C" w14:textId="73E375CD" w:rsidR="008D1747" w:rsidRPr="008D1747" w:rsidRDefault="008D1747" w:rsidP="008D17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8D1747">
              <w:rPr>
                <w:rFonts w:cstheme="minorHAnsi"/>
                <w:szCs w:val="20"/>
                <w:lang w:val="en-US"/>
              </w:rPr>
              <w:t>Addresses with postcode 68* and LAC 621 should get numbers starting with 1,2,3,4,7,8,90,91,92,93,94,97,98</w:t>
            </w:r>
          </w:p>
          <w:p w14:paraId="17696054" w14:textId="77777777" w:rsidR="008D1747" w:rsidRPr="008D1747" w:rsidRDefault="008D1747" w:rsidP="00AA76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Cs w:val="20"/>
                <w:lang w:val="en-US"/>
              </w:rPr>
            </w:pPr>
          </w:p>
          <w:p w14:paraId="5002112E" w14:textId="0581C08D" w:rsidR="008D1747" w:rsidRDefault="008D1747" w:rsidP="00AA76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8D1747">
              <w:rPr>
                <w:rFonts w:cstheme="minorHAnsi"/>
                <w:szCs w:val="20"/>
                <w:lang w:val="en-US"/>
              </w:rPr>
              <w:t xml:space="preserve">If </w:t>
            </w:r>
            <w:r w:rsidR="007065BC">
              <w:rPr>
                <w:rFonts w:cstheme="minorHAnsi"/>
                <w:szCs w:val="20"/>
                <w:lang w:val="en-US"/>
              </w:rPr>
              <w:t xml:space="preserve">the </w:t>
            </w:r>
            <w:r w:rsidRPr="008D1747">
              <w:rPr>
                <w:rFonts w:cstheme="minorHAnsi"/>
                <w:szCs w:val="20"/>
                <w:lang w:val="en-US"/>
              </w:rPr>
              <w:t xml:space="preserve">LAC is 621 and </w:t>
            </w:r>
            <w:r w:rsidR="007065BC">
              <w:rPr>
                <w:rFonts w:cstheme="minorHAnsi"/>
                <w:szCs w:val="20"/>
                <w:lang w:val="en-US"/>
              </w:rPr>
              <w:t xml:space="preserve">there is a mismatch between the </w:t>
            </w:r>
            <w:r w:rsidRPr="008D1747">
              <w:rPr>
                <w:rFonts w:cstheme="minorHAnsi"/>
                <w:szCs w:val="20"/>
                <w:lang w:val="en-US"/>
              </w:rPr>
              <w:t xml:space="preserve">LAC </w:t>
            </w:r>
            <w:r w:rsidR="007065BC">
              <w:rPr>
                <w:rFonts w:cstheme="minorHAnsi"/>
                <w:szCs w:val="20"/>
                <w:lang w:val="en-US"/>
              </w:rPr>
              <w:t>and the number/DDI</w:t>
            </w:r>
            <w:r w:rsidRPr="008D1747">
              <w:rPr>
                <w:rFonts w:cstheme="minorHAnsi"/>
                <w:szCs w:val="20"/>
                <w:lang w:val="en-US"/>
              </w:rPr>
              <w:t xml:space="preserve">, </w:t>
            </w:r>
            <w:r w:rsidR="007065BC">
              <w:rPr>
                <w:rFonts w:cstheme="minorHAnsi"/>
                <w:szCs w:val="20"/>
                <w:lang w:val="en-US"/>
              </w:rPr>
              <w:t xml:space="preserve">the </w:t>
            </w:r>
            <w:r w:rsidRPr="008D1747">
              <w:rPr>
                <w:rFonts w:cstheme="minorHAnsi"/>
                <w:szCs w:val="20"/>
                <w:lang w:val="en-US"/>
              </w:rPr>
              <w:t xml:space="preserve">system does not allow </w:t>
            </w:r>
            <w:r w:rsidR="007065BC">
              <w:rPr>
                <w:rFonts w:cstheme="minorHAnsi"/>
                <w:szCs w:val="20"/>
                <w:lang w:val="en-US"/>
              </w:rPr>
              <w:t xml:space="preserve">the </w:t>
            </w:r>
            <w:r w:rsidRPr="008D1747">
              <w:rPr>
                <w:rFonts w:cstheme="minorHAnsi"/>
                <w:szCs w:val="20"/>
                <w:lang w:val="en-US"/>
              </w:rPr>
              <w:t xml:space="preserve">user to submit </w:t>
            </w:r>
            <w:r w:rsidR="007065BC">
              <w:rPr>
                <w:rFonts w:cstheme="minorHAnsi"/>
                <w:szCs w:val="20"/>
                <w:lang w:val="en-US"/>
              </w:rPr>
              <w:t xml:space="preserve">the </w:t>
            </w:r>
            <w:r w:rsidRPr="008D1747">
              <w:rPr>
                <w:rFonts w:cstheme="minorHAnsi"/>
                <w:szCs w:val="20"/>
                <w:lang w:val="en-US"/>
              </w:rPr>
              <w:t>order</w:t>
            </w:r>
            <w:r>
              <w:rPr>
                <w:rFonts w:cstheme="minorHAnsi"/>
                <w:szCs w:val="20"/>
                <w:lang w:val="en-US"/>
              </w:rPr>
              <w:t>.</w:t>
            </w:r>
          </w:p>
          <w:p w14:paraId="567257CD" w14:textId="1B596846" w:rsidR="00CD6C83" w:rsidRPr="008D1747" w:rsidRDefault="00CD6C83" w:rsidP="00AA76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7B9F3327" w14:textId="07AAF17F" w:rsidR="00F3265B" w:rsidRPr="006C38B0" w:rsidRDefault="00AA7679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DE</w:t>
            </w:r>
          </w:p>
        </w:tc>
      </w:tr>
      <w:tr w:rsidR="007D7866" w:rsidRPr="006C38B0" w14:paraId="6E0D2140" w14:textId="77777777" w:rsidTr="003174E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60DCC0BB" w14:textId="0D7C1AFD" w:rsidR="007D7866" w:rsidRPr="006C38B0" w:rsidRDefault="00CD6C83" w:rsidP="003174E0">
            <w:pPr>
              <w:spacing w:before="240" w:after="200" w:line="240" w:lineRule="auto"/>
              <w:rPr>
                <w:rFonts w:cstheme="minorHAnsi"/>
                <w:b w:val="0"/>
                <w:bCs w:val="0"/>
                <w:szCs w:val="20"/>
                <w:lang w:val="en-US"/>
              </w:rPr>
            </w:pPr>
            <w:r>
              <w:rPr>
                <w:rFonts w:cstheme="minorHAnsi"/>
                <w:b w:val="0"/>
                <w:bCs w:val="0"/>
                <w:szCs w:val="20"/>
                <w:lang w:val="en-US"/>
              </w:rPr>
              <w:t>API Call Back notifications</w:t>
            </w:r>
          </w:p>
        </w:tc>
        <w:tc>
          <w:tcPr>
            <w:tcW w:w="1350" w:type="dxa"/>
            <w:vAlign w:val="center"/>
          </w:tcPr>
          <w:p w14:paraId="0FDABFD8" w14:textId="6510C210" w:rsidR="007D7866" w:rsidRPr="006C38B0" w:rsidRDefault="00CD6C83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All</w:t>
            </w:r>
          </w:p>
        </w:tc>
        <w:tc>
          <w:tcPr>
            <w:tcW w:w="5580" w:type="dxa"/>
            <w:vAlign w:val="center"/>
          </w:tcPr>
          <w:p w14:paraId="55FE8940" w14:textId="1CF6682C" w:rsidR="007D7866" w:rsidRPr="006C38B0" w:rsidRDefault="00CD6C83" w:rsidP="003174E0">
            <w:pPr>
              <w:spacing w:before="240"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 xml:space="preserve">Port transaction Update call back API notifications will now have </w:t>
            </w:r>
            <w:r w:rsidR="007065BC">
              <w:rPr>
                <w:rFonts w:cstheme="minorHAnsi"/>
                <w:szCs w:val="20"/>
                <w:lang w:val="en-US"/>
              </w:rPr>
              <w:t xml:space="preserve">the </w:t>
            </w:r>
            <w:r>
              <w:rPr>
                <w:rFonts w:cstheme="minorHAnsi"/>
                <w:szCs w:val="20"/>
                <w:lang w:val="en-US"/>
              </w:rPr>
              <w:t xml:space="preserve">Parent Transaction ID along with other fields in </w:t>
            </w:r>
            <w:r w:rsidR="007065BC">
              <w:rPr>
                <w:rFonts w:cstheme="minorHAnsi"/>
                <w:szCs w:val="20"/>
                <w:lang w:val="en-US"/>
              </w:rPr>
              <w:t xml:space="preserve">the </w:t>
            </w:r>
            <w:r>
              <w:rPr>
                <w:rFonts w:cstheme="minorHAnsi"/>
                <w:szCs w:val="20"/>
                <w:lang w:val="en-US"/>
              </w:rPr>
              <w:t xml:space="preserve">notification </w:t>
            </w:r>
          </w:p>
        </w:tc>
        <w:tc>
          <w:tcPr>
            <w:tcW w:w="1151" w:type="dxa"/>
            <w:vAlign w:val="center"/>
          </w:tcPr>
          <w:p w14:paraId="20E4368A" w14:textId="7CF66BC8" w:rsidR="007D7866" w:rsidRPr="00CD6C83" w:rsidRDefault="00CD6C83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>All</w:t>
            </w:r>
          </w:p>
        </w:tc>
      </w:tr>
    </w:tbl>
    <w:p w14:paraId="0664B6A2" w14:textId="317C86CC" w:rsidR="00600E6C" w:rsidRDefault="00600E6C" w:rsidP="001F318B">
      <w:pPr>
        <w:spacing w:line="240" w:lineRule="auto"/>
      </w:pPr>
    </w:p>
    <w:p w14:paraId="114C0F03" w14:textId="737AD59B" w:rsidR="002338D7" w:rsidRDefault="002338D7">
      <w:pPr>
        <w:spacing w:after="200" w:line="276" w:lineRule="auto"/>
      </w:pPr>
      <w:r>
        <w:br w:type="page"/>
      </w:r>
    </w:p>
    <w:p w14:paraId="4A618C26" w14:textId="77777777" w:rsidR="002338D7" w:rsidRDefault="002338D7" w:rsidP="001F318B">
      <w:pPr>
        <w:spacing w:line="240" w:lineRule="auto"/>
      </w:pPr>
    </w:p>
    <w:p w14:paraId="592EA956" w14:textId="77777777" w:rsidR="002338D7" w:rsidRPr="00EA351C" w:rsidRDefault="002338D7" w:rsidP="002338D7">
      <w:pPr>
        <w:pStyle w:val="Heading1"/>
        <w:spacing w:line="240" w:lineRule="auto"/>
        <w:rPr>
          <w:lang w:val="en-US"/>
        </w:rPr>
      </w:pPr>
      <w:bookmarkStart w:id="3" w:name="_Ref97829694"/>
      <w:bookmarkStart w:id="4" w:name="_Ref97895890"/>
      <w:r w:rsidRPr="00EA351C">
        <w:rPr>
          <w:lang w:val="en-US"/>
        </w:rPr>
        <w:t>Appendix A: XSD</w:t>
      </w:r>
      <w:bookmarkEnd w:id="3"/>
      <w:r w:rsidRPr="00EA351C">
        <w:rPr>
          <w:lang w:val="en-US"/>
        </w:rPr>
        <w:t xml:space="preserve"> </w:t>
      </w:r>
    </w:p>
    <w:p w14:paraId="6E233F74" w14:textId="77777777" w:rsidR="002338D7" w:rsidRPr="00EA351C" w:rsidRDefault="002338D7" w:rsidP="002338D7">
      <w:pPr>
        <w:spacing w:after="200" w:line="240" w:lineRule="auto"/>
        <w:rPr>
          <w:lang w:val="en-US"/>
        </w:rPr>
      </w:pPr>
    </w:p>
    <w:p w14:paraId="5946359B" w14:textId="5C1212D3" w:rsidR="002338D7" w:rsidRDefault="002338D7" w:rsidP="002338D7">
      <w:pPr>
        <w:spacing w:after="200" w:line="240" w:lineRule="auto"/>
      </w:pPr>
      <w:r w:rsidRPr="004B3D81">
        <w:t>The structure is updated in the XSD in these links:</w:t>
      </w:r>
      <w:r>
        <w:t xml:space="preserve"> </w:t>
      </w:r>
      <w:hyperlink r:id="rId13" w:history="1">
        <w:r w:rsidRPr="0007611D">
          <w:rPr>
            <w:rStyle w:val="Hyperlink"/>
          </w:rPr>
          <w:t>Link 1</w:t>
        </w:r>
      </w:hyperlink>
      <w:r>
        <w:t xml:space="preserve"> and </w:t>
      </w:r>
      <w:hyperlink r:id="rId14" w:history="1">
        <w:r w:rsidRPr="0007611D">
          <w:rPr>
            <w:rStyle w:val="Hyperlink"/>
          </w:rPr>
          <w:t>Link 2</w:t>
        </w:r>
      </w:hyperlink>
      <w:r w:rsidRPr="004B3D81">
        <w:t xml:space="preserve"> </w:t>
      </w:r>
    </w:p>
    <w:p w14:paraId="75836DDF" w14:textId="77777777" w:rsidR="002338D7" w:rsidRDefault="002338D7" w:rsidP="002338D7">
      <w:pPr>
        <w:spacing w:after="200" w:line="240" w:lineRule="auto"/>
      </w:pPr>
    </w:p>
    <w:p w14:paraId="177F978F" w14:textId="1491C55B" w:rsidR="002338D7" w:rsidRDefault="002338D7" w:rsidP="002338D7">
      <w:pPr>
        <w:pStyle w:val="Heading1"/>
        <w:spacing w:line="240" w:lineRule="auto"/>
        <w:rPr>
          <w:lang w:val="en-US"/>
        </w:rPr>
      </w:pPr>
      <w:bookmarkStart w:id="5" w:name="_Ref97829698"/>
      <w:r w:rsidRPr="004335DE">
        <w:rPr>
          <w:lang w:val="en-US"/>
        </w:rPr>
        <w:t>Appendix</w:t>
      </w:r>
      <w:r>
        <w:rPr>
          <w:lang w:val="en-US"/>
        </w:rPr>
        <w:t xml:space="preserve"> </w:t>
      </w:r>
      <w:r w:rsidRPr="00C13BD6">
        <w:rPr>
          <w:lang w:val="en-US"/>
        </w:rPr>
        <w:t>B</w:t>
      </w:r>
      <w:r w:rsidRPr="004335DE">
        <w:rPr>
          <w:lang w:val="en-US"/>
        </w:rPr>
        <w:t xml:space="preserve">: </w:t>
      </w:r>
      <w:r>
        <w:rPr>
          <w:lang w:val="en-US"/>
        </w:rPr>
        <w:t>API specifications</w:t>
      </w:r>
      <w:bookmarkEnd w:id="5"/>
    </w:p>
    <w:p w14:paraId="374CE48A" w14:textId="77777777" w:rsidR="00CD6C83" w:rsidRPr="00CD6C83" w:rsidRDefault="00CD6C83" w:rsidP="00CD6C83">
      <w:pPr>
        <w:rPr>
          <w:lang w:val="en-US"/>
        </w:rPr>
      </w:pPr>
    </w:p>
    <w:p w14:paraId="4B2510E0" w14:textId="77777777" w:rsidR="002338D7" w:rsidRDefault="002338D7" w:rsidP="002338D7">
      <w:pPr>
        <w:pStyle w:val="Heading2"/>
      </w:pPr>
      <w:r>
        <w:t>OAS Specification for NH APIs</w:t>
      </w:r>
    </w:p>
    <w:p w14:paraId="68053C90" w14:textId="77777777" w:rsidR="002338D7" w:rsidRDefault="002338D7" w:rsidP="002338D7">
      <w:pPr>
        <w:spacing w:after="200" w:line="240" w:lineRule="auto"/>
      </w:pPr>
    </w:p>
    <w:p w14:paraId="2BF13C53" w14:textId="515F1BA0" w:rsidR="002338D7" w:rsidRPr="00261A68" w:rsidRDefault="002338D7" w:rsidP="002338D7">
      <w:pPr>
        <w:rPr>
          <w:rFonts w:asciiTheme="majorHAnsi" w:hAnsiTheme="majorHAnsi" w:cstheme="majorHAnsi"/>
        </w:rPr>
      </w:pPr>
      <w:r w:rsidRPr="00261A68">
        <w:rPr>
          <w:rFonts w:asciiTheme="majorHAnsi" w:hAnsiTheme="majorHAnsi" w:cstheme="majorHAnsi"/>
        </w:rPr>
        <w:t xml:space="preserve">Please click </w:t>
      </w:r>
      <w:hyperlink r:id="rId15" w:history="1">
        <w:r w:rsidRPr="0007611D">
          <w:rPr>
            <w:rStyle w:val="Hyperlink"/>
            <w:rFonts w:asciiTheme="majorHAnsi" w:hAnsiTheme="majorHAnsi" w:cstheme="majorHAnsi"/>
          </w:rPr>
          <w:t>here</w:t>
        </w:r>
      </w:hyperlink>
      <w:r>
        <w:rPr>
          <w:rFonts w:asciiTheme="majorHAnsi" w:hAnsiTheme="majorHAnsi" w:cstheme="majorHAnsi"/>
        </w:rPr>
        <w:t xml:space="preserve"> for the OAS Specification for Functional APIs</w:t>
      </w:r>
    </w:p>
    <w:p w14:paraId="60A41816" w14:textId="395CF0D0" w:rsidR="002338D7" w:rsidRDefault="002338D7" w:rsidP="002338D7">
      <w:pPr>
        <w:spacing w:after="200" w:line="276" w:lineRule="auto"/>
      </w:pPr>
    </w:p>
    <w:p w14:paraId="56BFAC91" w14:textId="71003882" w:rsidR="002338D7" w:rsidRPr="00390705" w:rsidRDefault="002338D7" w:rsidP="002338D7">
      <w:pPr>
        <w:pStyle w:val="Heading1"/>
        <w:spacing w:line="240" w:lineRule="auto"/>
        <w:rPr>
          <w:lang w:val="en-US"/>
        </w:rPr>
      </w:pPr>
      <w:bookmarkStart w:id="6" w:name="_Ref116400943"/>
      <w:r w:rsidRPr="00390705">
        <w:rPr>
          <w:lang w:val="en-US"/>
        </w:rPr>
        <w:t xml:space="preserve">Appendix </w:t>
      </w:r>
      <w:r>
        <w:rPr>
          <w:lang w:val="en-US"/>
        </w:rPr>
        <w:t>C</w:t>
      </w:r>
      <w:r w:rsidRPr="00390705">
        <w:rPr>
          <w:lang w:val="en-US"/>
        </w:rPr>
        <w:t xml:space="preserve">: LAC coverage in </w:t>
      </w:r>
      <w:bookmarkEnd w:id="4"/>
      <w:r>
        <w:rPr>
          <w:lang w:val="en-US"/>
        </w:rPr>
        <w:t>FI, NO, LU, SK, CZ, PL, RO</w:t>
      </w:r>
      <w:bookmarkEnd w:id="6"/>
    </w:p>
    <w:p w14:paraId="124C0FC5" w14:textId="77777777" w:rsidR="002338D7" w:rsidRPr="00302B81" w:rsidRDefault="002338D7" w:rsidP="002338D7">
      <w:pPr>
        <w:spacing w:after="200" w:line="240" w:lineRule="auto"/>
        <w:rPr>
          <w:lang w:val="en-US"/>
        </w:rPr>
      </w:pPr>
    </w:p>
    <w:p w14:paraId="0B05AAEC" w14:textId="2D1A8DF3" w:rsidR="002338D7" w:rsidRDefault="002338D7" w:rsidP="002338D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</w:pPr>
      <w:r w:rsidRPr="002338D7">
        <w:rPr>
          <w:rFonts w:asciiTheme="minorHAnsi" w:hAnsiTheme="minorHAnsi" w:cstheme="minorHAnsi"/>
          <w:sz w:val="20"/>
          <w:szCs w:val="20"/>
        </w:rPr>
        <w:t xml:space="preserve">Please click </w:t>
      </w:r>
      <w:hyperlink r:id="rId16" w:history="1">
        <w:r w:rsidRPr="000F4E0B">
          <w:rPr>
            <w:rStyle w:val="Hyperlink"/>
            <w:rFonts w:asciiTheme="minorHAnsi" w:hAnsiTheme="minorHAnsi" w:cstheme="minorHAnsi"/>
            <w:sz w:val="20"/>
            <w:szCs w:val="20"/>
          </w:rPr>
          <w:t>here</w:t>
        </w:r>
      </w:hyperlink>
      <w:r w:rsidRPr="002338D7">
        <w:rPr>
          <w:rFonts w:asciiTheme="minorHAnsi" w:hAnsiTheme="minorHAnsi" w:cstheme="minorHAnsi"/>
          <w:sz w:val="20"/>
          <w:szCs w:val="20"/>
        </w:rPr>
        <w:t xml:space="preserve"> </w:t>
      </w:r>
      <w:r w:rsidRPr="002338D7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 xml:space="preserve">to access LAC coverage file for </w:t>
      </w:r>
      <w:bookmarkStart w:id="7" w:name="_Hlk111212313"/>
      <w:r w:rsidRPr="002338D7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>Finland (FI), Norway (NO), Luxembourg (LU), Slovakia (SK), Czech Republic (CZ), Romania (RO) and Poland (PL)</w:t>
      </w:r>
    </w:p>
    <w:p w14:paraId="4963EE72" w14:textId="6CB68D1F" w:rsidR="00CD6C83" w:rsidRDefault="00CD6C83" w:rsidP="002338D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</w:pPr>
    </w:p>
    <w:bookmarkEnd w:id="7"/>
    <w:p w14:paraId="1EC06A6D" w14:textId="77777777" w:rsidR="002338D7" w:rsidRDefault="002338D7" w:rsidP="001F318B">
      <w:pPr>
        <w:spacing w:line="240" w:lineRule="auto"/>
      </w:pPr>
    </w:p>
    <w:p w14:paraId="0B9C2D14" w14:textId="13A45A98" w:rsidR="00480F7D" w:rsidRDefault="00480F7D" w:rsidP="00480F7D">
      <w:pPr>
        <w:pStyle w:val="Heading1"/>
        <w:spacing w:line="240" w:lineRule="auto"/>
        <w:rPr>
          <w:lang w:val="en-US"/>
        </w:rPr>
      </w:pPr>
      <w:bookmarkStart w:id="8" w:name="_Ref100070190"/>
      <w:bookmarkStart w:id="9" w:name="_Ref116400945"/>
      <w:bookmarkStart w:id="10" w:name="_Ref69986670"/>
      <w:bookmarkStart w:id="11" w:name="_Ref86331344"/>
      <w:r w:rsidRPr="00EC3E2A">
        <w:rPr>
          <w:lang w:val="en-US"/>
        </w:rPr>
        <w:t xml:space="preserve">Appendix </w:t>
      </w:r>
      <w:r w:rsidR="002338D7">
        <w:rPr>
          <w:lang w:val="en-US"/>
        </w:rPr>
        <w:t>D</w:t>
      </w:r>
      <w:r w:rsidRPr="00EC3E2A">
        <w:rPr>
          <w:lang w:val="en-US"/>
        </w:rPr>
        <w:t>: Allowed Operators</w:t>
      </w:r>
      <w:bookmarkEnd w:id="8"/>
      <w:r>
        <w:rPr>
          <w:lang w:val="en-US"/>
        </w:rPr>
        <w:t xml:space="preserve"> in FI, NO, LU</w:t>
      </w:r>
      <w:r w:rsidR="002338D7">
        <w:rPr>
          <w:lang w:val="en-US"/>
        </w:rPr>
        <w:t xml:space="preserve">, </w:t>
      </w:r>
      <w:r>
        <w:rPr>
          <w:lang w:val="en-US"/>
        </w:rPr>
        <w:t>SK</w:t>
      </w:r>
      <w:r w:rsidR="002338D7">
        <w:rPr>
          <w:lang w:val="en-US"/>
        </w:rPr>
        <w:t xml:space="preserve">, CZ, PL, RO </w:t>
      </w:r>
      <w:r>
        <w:rPr>
          <w:lang w:val="en-US"/>
        </w:rPr>
        <w:t>for port-in</w:t>
      </w:r>
      <w:bookmarkEnd w:id="9"/>
      <w:r>
        <w:rPr>
          <w:lang w:val="en-US"/>
        </w:rPr>
        <w:t xml:space="preserve"> </w:t>
      </w:r>
    </w:p>
    <w:p w14:paraId="017A0D2B" w14:textId="77777777" w:rsidR="00480F7D" w:rsidRDefault="00480F7D" w:rsidP="00480F7D">
      <w:pPr>
        <w:rPr>
          <w:lang w:val="en-US"/>
        </w:rPr>
      </w:pPr>
    </w:p>
    <w:p w14:paraId="4257E73D" w14:textId="0C36FD41" w:rsidR="00480F7D" w:rsidRPr="00302B81" w:rsidRDefault="00480F7D" w:rsidP="00302B81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</w:pPr>
      <w:r w:rsidRPr="00302B81">
        <w:rPr>
          <w:rFonts w:asciiTheme="minorHAnsi" w:hAnsiTheme="minorHAnsi" w:cstheme="minorHAnsi"/>
          <w:sz w:val="20"/>
          <w:szCs w:val="20"/>
        </w:rPr>
        <w:t xml:space="preserve">Please click </w:t>
      </w:r>
      <w:hyperlink r:id="rId17" w:history="1">
        <w:r w:rsidRPr="000F4E0B">
          <w:rPr>
            <w:rStyle w:val="Hyperlink"/>
            <w:rFonts w:asciiTheme="minorHAnsi" w:hAnsiTheme="minorHAnsi" w:cstheme="minorHAnsi"/>
            <w:sz w:val="20"/>
            <w:szCs w:val="20"/>
          </w:rPr>
          <w:t>here</w:t>
        </w:r>
      </w:hyperlink>
      <w:r w:rsidRPr="00302B81">
        <w:rPr>
          <w:rFonts w:asciiTheme="minorHAnsi" w:hAnsiTheme="minorHAnsi" w:cstheme="minorHAnsi"/>
          <w:sz w:val="20"/>
          <w:szCs w:val="20"/>
        </w:rPr>
        <w:t xml:space="preserve"> </w:t>
      </w:r>
      <w:r w:rsidRPr="00302B81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 xml:space="preserve">to access list of allowed operators in </w:t>
      </w:r>
      <w:r w:rsidR="00302B81" w:rsidRPr="002338D7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>Finland (FI), Norway (NO), Luxembourg (LU), Slovakia (SK), Czech Republic (CZ), Romania (RO) and Poland (PL)</w:t>
      </w:r>
      <w:r w:rsidR="00302B81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 xml:space="preserve"> </w:t>
      </w:r>
      <w:r w:rsidRPr="00302B81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>for port-In.</w:t>
      </w:r>
    </w:p>
    <w:bookmarkEnd w:id="10"/>
    <w:bookmarkEnd w:id="11"/>
    <w:p w14:paraId="166F4F83" w14:textId="505C7374" w:rsidR="00C270D6" w:rsidRDefault="00C270D6">
      <w:pPr>
        <w:spacing w:after="200" w:line="276" w:lineRule="auto"/>
      </w:pPr>
    </w:p>
    <w:sectPr w:rsidR="00C270D6" w:rsidSect="00477D77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34" w:right="1440" w:bottom="1138" w:left="850" w:header="28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BA35A" w14:textId="77777777" w:rsidR="00717618" w:rsidRDefault="00717618" w:rsidP="00CA3E45">
      <w:pPr>
        <w:spacing w:after="0" w:line="240" w:lineRule="auto"/>
      </w:pPr>
      <w:r>
        <w:separator/>
      </w:r>
    </w:p>
  </w:endnote>
  <w:endnote w:type="continuationSeparator" w:id="0">
    <w:p w14:paraId="06287FC4" w14:textId="77777777" w:rsidR="00717618" w:rsidRDefault="00717618" w:rsidP="00CA3E45">
      <w:pPr>
        <w:spacing w:after="0" w:line="240" w:lineRule="auto"/>
      </w:pPr>
      <w:r>
        <w:continuationSeparator/>
      </w:r>
    </w:p>
  </w:endnote>
  <w:endnote w:type="continuationNotice" w:id="1">
    <w:p w14:paraId="34F7C264" w14:textId="77777777" w:rsidR="00717618" w:rsidRDefault="007176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421" w14:textId="77777777" w:rsidR="004E5D19" w:rsidRDefault="004E5D19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2165C" w14:textId="77777777" w:rsidR="004E5D19" w:rsidRDefault="004E5D19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F2810" w14:textId="77777777" w:rsidR="00717618" w:rsidRDefault="00717618" w:rsidP="00CA3E45">
      <w:pPr>
        <w:spacing w:after="0" w:line="240" w:lineRule="auto"/>
      </w:pPr>
      <w:r>
        <w:separator/>
      </w:r>
    </w:p>
  </w:footnote>
  <w:footnote w:type="continuationSeparator" w:id="0">
    <w:p w14:paraId="40707215" w14:textId="77777777" w:rsidR="00717618" w:rsidRDefault="00717618" w:rsidP="00CA3E45">
      <w:pPr>
        <w:spacing w:after="0" w:line="240" w:lineRule="auto"/>
      </w:pPr>
      <w:r>
        <w:continuationSeparator/>
      </w:r>
    </w:p>
  </w:footnote>
  <w:footnote w:type="continuationNotice" w:id="1">
    <w:p w14:paraId="7B94E2BE" w14:textId="77777777" w:rsidR="00717618" w:rsidRDefault="007176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24619" w14:textId="77777777" w:rsidR="004E5D19" w:rsidRPr="00D64AE9" w:rsidRDefault="004E5D19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3BEB9CDC" wp14:editId="58ED8973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90790" cy="2299335"/>
          <wp:effectExtent l="0" t="0" r="381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73AB" w14:textId="77777777" w:rsidR="004E5D19" w:rsidRDefault="004E5D1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BBEDF57" wp14:editId="548AC8EC">
          <wp:simplePos x="0" y="0"/>
          <wp:positionH relativeFrom="page">
            <wp:posOffset>-40005</wp:posOffset>
          </wp:positionH>
          <wp:positionV relativeFrom="page">
            <wp:posOffset>13335</wp:posOffset>
          </wp:positionV>
          <wp:extent cx="7590790" cy="229933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B30684"/>
    <w:multiLevelType w:val="hybridMultilevel"/>
    <w:tmpl w:val="D49E709A"/>
    <w:lvl w:ilvl="0" w:tplc="60D0623A">
      <w:start w:val="1"/>
      <w:numFmt w:val="bullet"/>
      <w:pStyle w:val="Bullet"/>
      <w:lvlText w:val=""/>
      <w:lvlJc w:val="left"/>
      <w:pPr>
        <w:ind w:left="473" w:hanging="360"/>
      </w:pPr>
      <w:rPr>
        <w:rFonts w:ascii="Symbol" w:hAnsi="Symbol" w:hint="default"/>
        <w:color w:val="4BACC6"/>
      </w:rPr>
    </w:lvl>
    <w:lvl w:ilvl="1" w:tplc="08090003">
      <w:numFmt w:val="decimal"/>
      <w:lvlText w:val=""/>
      <w:lvlJc w:val="left"/>
      <w:pPr>
        <w:ind w:left="0" w:firstLine="0"/>
      </w:pPr>
    </w:lvl>
    <w:lvl w:ilvl="2" w:tplc="08090005">
      <w:numFmt w:val="decimal"/>
      <w:lvlText w:val=""/>
      <w:lvlJc w:val="left"/>
      <w:pPr>
        <w:ind w:left="0" w:firstLine="0"/>
      </w:pPr>
    </w:lvl>
    <w:lvl w:ilvl="3" w:tplc="08090001">
      <w:numFmt w:val="decimal"/>
      <w:lvlText w:val=""/>
      <w:lvlJc w:val="left"/>
      <w:pPr>
        <w:ind w:left="0" w:firstLine="0"/>
      </w:pPr>
    </w:lvl>
    <w:lvl w:ilvl="4" w:tplc="08090003">
      <w:numFmt w:val="decimal"/>
      <w:lvlText w:val=""/>
      <w:lvlJc w:val="left"/>
      <w:pPr>
        <w:ind w:left="0" w:firstLine="0"/>
      </w:pPr>
    </w:lvl>
    <w:lvl w:ilvl="5" w:tplc="08090005">
      <w:numFmt w:val="decimal"/>
      <w:lvlText w:val=""/>
      <w:lvlJc w:val="left"/>
      <w:pPr>
        <w:ind w:left="0" w:firstLine="0"/>
      </w:pPr>
    </w:lvl>
    <w:lvl w:ilvl="6" w:tplc="08090001">
      <w:numFmt w:val="decimal"/>
      <w:lvlText w:val=""/>
      <w:lvlJc w:val="left"/>
      <w:pPr>
        <w:ind w:left="0" w:firstLine="0"/>
      </w:pPr>
    </w:lvl>
    <w:lvl w:ilvl="7" w:tplc="08090003">
      <w:numFmt w:val="decimal"/>
      <w:lvlText w:val=""/>
      <w:lvlJc w:val="left"/>
      <w:pPr>
        <w:ind w:left="0" w:firstLine="0"/>
      </w:pPr>
    </w:lvl>
    <w:lvl w:ilvl="8" w:tplc="08090005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2BD7EF0"/>
    <w:multiLevelType w:val="hybridMultilevel"/>
    <w:tmpl w:val="2D8E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46AE"/>
    <w:multiLevelType w:val="hybridMultilevel"/>
    <w:tmpl w:val="8A2A0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558C"/>
    <w:multiLevelType w:val="hybridMultilevel"/>
    <w:tmpl w:val="E4064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401D8"/>
    <w:multiLevelType w:val="hybridMultilevel"/>
    <w:tmpl w:val="C57EE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6045"/>
    <w:multiLevelType w:val="hybridMultilevel"/>
    <w:tmpl w:val="DE6C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D355B"/>
    <w:multiLevelType w:val="multilevel"/>
    <w:tmpl w:val="9DF2FA34"/>
    <w:styleLink w:val="AppendixList"/>
    <w:lvl w:ilvl="0">
      <w:start w:val="1"/>
      <w:numFmt w:val="upperLetter"/>
      <w:pStyle w:val="A1"/>
      <w:lvlText w:val="APPENDIX %1"/>
      <w:lvlJc w:val="left"/>
      <w:pPr>
        <w:ind w:left="1364" w:hanging="1080"/>
      </w:pPr>
      <w:rPr>
        <w:rFonts w:ascii="Arial" w:hAnsi="Arial" w:cs="Times New Roman" w:hint="default"/>
        <w:b/>
        <w:i w:val="0"/>
        <w:color w:val="009DE0"/>
        <w:sz w:val="32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84564"/>
    <w:multiLevelType w:val="hybridMultilevel"/>
    <w:tmpl w:val="8840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F142B"/>
    <w:multiLevelType w:val="hybridMultilevel"/>
    <w:tmpl w:val="D4B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049C0"/>
    <w:multiLevelType w:val="hybridMultilevel"/>
    <w:tmpl w:val="9562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4017F"/>
    <w:multiLevelType w:val="hybridMultilevel"/>
    <w:tmpl w:val="F266F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6B1F0A"/>
    <w:multiLevelType w:val="hybridMultilevel"/>
    <w:tmpl w:val="EC6466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F39BE"/>
    <w:multiLevelType w:val="multilevel"/>
    <w:tmpl w:val="D7CE8632"/>
    <w:lvl w:ilvl="0">
      <w:start w:val="1"/>
      <w:numFmt w:val="upperLetter"/>
      <w:pStyle w:val="Appendix"/>
      <w:lvlText w:val="APPENDIX %1"/>
      <w:lvlJc w:val="left"/>
      <w:pPr>
        <w:tabs>
          <w:tab w:val="num" w:pos="6521"/>
        </w:tabs>
        <w:ind w:left="4536" w:firstLine="0"/>
      </w:pPr>
    </w:lvl>
    <w:lvl w:ilvl="1">
      <w:start w:val="1"/>
      <w:numFmt w:val="decimal"/>
      <w:pStyle w:val="A2"/>
      <w:lvlText w:val="%1.%2"/>
      <w:lvlJc w:val="left"/>
      <w:pPr>
        <w:tabs>
          <w:tab w:val="num" w:pos="448"/>
        </w:tabs>
        <w:ind w:left="-403" w:firstLine="0"/>
      </w:pPr>
    </w:lvl>
    <w:lvl w:ilvl="2">
      <w:start w:val="1"/>
      <w:numFmt w:val="decimal"/>
      <w:pStyle w:val="A3"/>
      <w:lvlText w:val="%1.%2.%3"/>
      <w:lvlJc w:val="left"/>
      <w:pPr>
        <w:tabs>
          <w:tab w:val="num" w:pos="448"/>
        </w:tabs>
        <w:ind w:left="-40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397"/>
        </w:tabs>
        <w:ind w:left="965" w:hanging="648"/>
      </w:pPr>
    </w:lvl>
    <w:lvl w:ilvl="4">
      <w:start w:val="1"/>
      <w:numFmt w:val="decimal"/>
      <w:lvlText w:val="%1.%2.%3.%4.%5."/>
      <w:lvlJc w:val="left"/>
      <w:pPr>
        <w:tabs>
          <w:tab w:val="num" w:pos="1757"/>
        </w:tabs>
        <w:ind w:left="1469" w:hanging="792"/>
      </w:pPr>
    </w:lvl>
    <w:lvl w:ilvl="5">
      <w:start w:val="1"/>
      <w:numFmt w:val="decimal"/>
      <w:lvlText w:val="%1.%2.%3.%4.%5.%6."/>
      <w:lvlJc w:val="left"/>
      <w:pPr>
        <w:tabs>
          <w:tab w:val="num" w:pos="2477"/>
        </w:tabs>
        <w:ind w:left="19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37"/>
        </w:tabs>
        <w:ind w:left="24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57"/>
        </w:tabs>
        <w:ind w:left="29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17"/>
        </w:tabs>
        <w:ind w:left="3557" w:hanging="1440"/>
      </w:pPr>
    </w:lvl>
  </w:abstractNum>
  <w:abstractNum w:abstractNumId="17" w15:restartNumberingAfterBreak="0">
    <w:nsid w:val="4A5F515B"/>
    <w:multiLevelType w:val="hybridMultilevel"/>
    <w:tmpl w:val="9BC2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33367"/>
    <w:multiLevelType w:val="hybridMultilevel"/>
    <w:tmpl w:val="4FF0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51E4B"/>
    <w:multiLevelType w:val="hybridMultilevel"/>
    <w:tmpl w:val="CFD8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4FE7"/>
    <w:multiLevelType w:val="hybridMultilevel"/>
    <w:tmpl w:val="9B50D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2"/>
  </w:num>
  <w:num w:numId="6">
    <w:abstractNumId w:val="4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18"/>
  </w:num>
  <w:num w:numId="13">
    <w:abstractNumId w:val="11"/>
  </w:num>
  <w:num w:numId="14">
    <w:abstractNumId w:val="5"/>
  </w:num>
  <w:num w:numId="15">
    <w:abstractNumId w:val="9"/>
  </w:num>
  <w:num w:numId="16">
    <w:abstractNumId w:val="17"/>
  </w:num>
  <w:num w:numId="17">
    <w:abstractNumId w:val="15"/>
  </w:num>
  <w:num w:numId="18">
    <w:abstractNumId w:val="14"/>
  </w:num>
  <w:num w:numId="19">
    <w:abstractNumId w:val="13"/>
  </w:num>
  <w:num w:numId="20">
    <w:abstractNumId w:val="20"/>
  </w:num>
  <w:num w:numId="21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A"/>
    <w:rsid w:val="00003192"/>
    <w:rsid w:val="0000652D"/>
    <w:rsid w:val="0000742D"/>
    <w:rsid w:val="000119BB"/>
    <w:rsid w:val="000134C0"/>
    <w:rsid w:val="00016213"/>
    <w:rsid w:val="00022C9E"/>
    <w:rsid w:val="00024605"/>
    <w:rsid w:val="00024E7A"/>
    <w:rsid w:val="00032173"/>
    <w:rsid w:val="0004462D"/>
    <w:rsid w:val="00045302"/>
    <w:rsid w:val="000472F3"/>
    <w:rsid w:val="00051D39"/>
    <w:rsid w:val="00053C4A"/>
    <w:rsid w:val="000617A8"/>
    <w:rsid w:val="000724A4"/>
    <w:rsid w:val="000758E5"/>
    <w:rsid w:val="00075B5F"/>
    <w:rsid w:val="00075B6E"/>
    <w:rsid w:val="0007611D"/>
    <w:rsid w:val="00077E96"/>
    <w:rsid w:val="000833E6"/>
    <w:rsid w:val="00084818"/>
    <w:rsid w:val="00086D52"/>
    <w:rsid w:val="00093ADE"/>
    <w:rsid w:val="00094FEA"/>
    <w:rsid w:val="00097865"/>
    <w:rsid w:val="000A1C8F"/>
    <w:rsid w:val="000A3E88"/>
    <w:rsid w:val="000A57DC"/>
    <w:rsid w:val="000B1359"/>
    <w:rsid w:val="000B6B65"/>
    <w:rsid w:val="000C3A43"/>
    <w:rsid w:val="000C413E"/>
    <w:rsid w:val="000C41E0"/>
    <w:rsid w:val="000C791E"/>
    <w:rsid w:val="000E074B"/>
    <w:rsid w:val="000E59F6"/>
    <w:rsid w:val="000F0A0A"/>
    <w:rsid w:val="000F2782"/>
    <w:rsid w:val="000F4E0B"/>
    <w:rsid w:val="00102A43"/>
    <w:rsid w:val="00102F4B"/>
    <w:rsid w:val="00104166"/>
    <w:rsid w:val="00113AA7"/>
    <w:rsid w:val="00113DC0"/>
    <w:rsid w:val="001166F6"/>
    <w:rsid w:val="001316EE"/>
    <w:rsid w:val="00137F09"/>
    <w:rsid w:val="001400B4"/>
    <w:rsid w:val="00144782"/>
    <w:rsid w:val="00145240"/>
    <w:rsid w:val="001507D5"/>
    <w:rsid w:val="0016631E"/>
    <w:rsid w:val="0016679C"/>
    <w:rsid w:val="00166DBD"/>
    <w:rsid w:val="00172E0C"/>
    <w:rsid w:val="001735E2"/>
    <w:rsid w:val="001756CA"/>
    <w:rsid w:val="001870E0"/>
    <w:rsid w:val="00191551"/>
    <w:rsid w:val="00191C63"/>
    <w:rsid w:val="00192A7A"/>
    <w:rsid w:val="0019335D"/>
    <w:rsid w:val="001A0FA6"/>
    <w:rsid w:val="001A16CC"/>
    <w:rsid w:val="001A5040"/>
    <w:rsid w:val="001A5BB9"/>
    <w:rsid w:val="001A5D0E"/>
    <w:rsid w:val="001B2504"/>
    <w:rsid w:val="001B3892"/>
    <w:rsid w:val="001B5EE9"/>
    <w:rsid w:val="001B609F"/>
    <w:rsid w:val="001C0410"/>
    <w:rsid w:val="001C2450"/>
    <w:rsid w:val="001D4765"/>
    <w:rsid w:val="001D7A96"/>
    <w:rsid w:val="001E19E0"/>
    <w:rsid w:val="001E1B3D"/>
    <w:rsid w:val="001E5239"/>
    <w:rsid w:val="001E7D3E"/>
    <w:rsid w:val="001F00B2"/>
    <w:rsid w:val="001F11E9"/>
    <w:rsid w:val="001F318B"/>
    <w:rsid w:val="001F355E"/>
    <w:rsid w:val="001F748B"/>
    <w:rsid w:val="002005E7"/>
    <w:rsid w:val="002011AA"/>
    <w:rsid w:val="0020325C"/>
    <w:rsid w:val="002106FE"/>
    <w:rsid w:val="00212AA3"/>
    <w:rsid w:val="00214100"/>
    <w:rsid w:val="00222A7E"/>
    <w:rsid w:val="00226855"/>
    <w:rsid w:val="0023055C"/>
    <w:rsid w:val="002338D7"/>
    <w:rsid w:val="00235013"/>
    <w:rsid w:val="00235A28"/>
    <w:rsid w:val="00235C12"/>
    <w:rsid w:val="00250DF2"/>
    <w:rsid w:val="00253D71"/>
    <w:rsid w:val="00265104"/>
    <w:rsid w:val="00275136"/>
    <w:rsid w:val="002771C3"/>
    <w:rsid w:val="0029660D"/>
    <w:rsid w:val="002970B5"/>
    <w:rsid w:val="002A4849"/>
    <w:rsid w:val="002B1896"/>
    <w:rsid w:val="002B252B"/>
    <w:rsid w:val="002B43B4"/>
    <w:rsid w:val="002C2755"/>
    <w:rsid w:val="002C4F12"/>
    <w:rsid w:val="002C6140"/>
    <w:rsid w:val="002C7BF1"/>
    <w:rsid w:val="002D0002"/>
    <w:rsid w:val="002D0234"/>
    <w:rsid w:val="002D3091"/>
    <w:rsid w:val="002D36FF"/>
    <w:rsid w:val="002E1B35"/>
    <w:rsid w:val="002E5543"/>
    <w:rsid w:val="002E5787"/>
    <w:rsid w:val="00300F05"/>
    <w:rsid w:val="00301B2B"/>
    <w:rsid w:val="00302B81"/>
    <w:rsid w:val="00310402"/>
    <w:rsid w:val="00316CB6"/>
    <w:rsid w:val="003174E0"/>
    <w:rsid w:val="00320EA1"/>
    <w:rsid w:val="0032373B"/>
    <w:rsid w:val="00326E46"/>
    <w:rsid w:val="00331675"/>
    <w:rsid w:val="00331D8C"/>
    <w:rsid w:val="003325E3"/>
    <w:rsid w:val="003338DE"/>
    <w:rsid w:val="00337680"/>
    <w:rsid w:val="00337771"/>
    <w:rsid w:val="00341313"/>
    <w:rsid w:val="00347F2B"/>
    <w:rsid w:val="00353D1A"/>
    <w:rsid w:val="003553D8"/>
    <w:rsid w:val="00360671"/>
    <w:rsid w:val="0036109B"/>
    <w:rsid w:val="00364E8A"/>
    <w:rsid w:val="0036621D"/>
    <w:rsid w:val="003675FC"/>
    <w:rsid w:val="00371692"/>
    <w:rsid w:val="0037398A"/>
    <w:rsid w:val="00373D7D"/>
    <w:rsid w:val="003747F8"/>
    <w:rsid w:val="00376C5B"/>
    <w:rsid w:val="003817F0"/>
    <w:rsid w:val="00381F1C"/>
    <w:rsid w:val="00383131"/>
    <w:rsid w:val="00383AAC"/>
    <w:rsid w:val="00384CE1"/>
    <w:rsid w:val="00390705"/>
    <w:rsid w:val="00393ED6"/>
    <w:rsid w:val="00393FA4"/>
    <w:rsid w:val="0039430C"/>
    <w:rsid w:val="00396F9E"/>
    <w:rsid w:val="003A15EE"/>
    <w:rsid w:val="003A7D69"/>
    <w:rsid w:val="003B0369"/>
    <w:rsid w:val="003B0475"/>
    <w:rsid w:val="003B2048"/>
    <w:rsid w:val="003C033C"/>
    <w:rsid w:val="003C0EAE"/>
    <w:rsid w:val="003C1F9A"/>
    <w:rsid w:val="003D3842"/>
    <w:rsid w:val="003D6D03"/>
    <w:rsid w:val="003E1C76"/>
    <w:rsid w:val="003E391A"/>
    <w:rsid w:val="003E7F2F"/>
    <w:rsid w:val="003F4C4B"/>
    <w:rsid w:val="004052BC"/>
    <w:rsid w:val="00405D1C"/>
    <w:rsid w:val="0041148B"/>
    <w:rsid w:val="004154BA"/>
    <w:rsid w:val="0041634E"/>
    <w:rsid w:val="004175E5"/>
    <w:rsid w:val="00417FB9"/>
    <w:rsid w:val="004205D0"/>
    <w:rsid w:val="00423A39"/>
    <w:rsid w:val="00432730"/>
    <w:rsid w:val="004335DE"/>
    <w:rsid w:val="00437C86"/>
    <w:rsid w:val="00442D56"/>
    <w:rsid w:val="004437AD"/>
    <w:rsid w:val="0044395C"/>
    <w:rsid w:val="00444628"/>
    <w:rsid w:val="00445E27"/>
    <w:rsid w:val="00457956"/>
    <w:rsid w:val="00466B8B"/>
    <w:rsid w:val="00471895"/>
    <w:rsid w:val="00472DAD"/>
    <w:rsid w:val="00474FA1"/>
    <w:rsid w:val="00477A3B"/>
    <w:rsid w:val="00477D77"/>
    <w:rsid w:val="004800F9"/>
    <w:rsid w:val="00480F7D"/>
    <w:rsid w:val="004912A5"/>
    <w:rsid w:val="00497A51"/>
    <w:rsid w:val="004A0DCC"/>
    <w:rsid w:val="004A6E0B"/>
    <w:rsid w:val="004A7F76"/>
    <w:rsid w:val="004B320C"/>
    <w:rsid w:val="004B3D81"/>
    <w:rsid w:val="004C3D4E"/>
    <w:rsid w:val="004D3C2D"/>
    <w:rsid w:val="004D76AA"/>
    <w:rsid w:val="004E0E16"/>
    <w:rsid w:val="004E1424"/>
    <w:rsid w:val="004E5D19"/>
    <w:rsid w:val="004F1BAC"/>
    <w:rsid w:val="004F32A9"/>
    <w:rsid w:val="004F43C5"/>
    <w:rsid w:val="004F5227"/>
    <w:rsid w:val="004F5685"/>
    <w:rsid w:val="004F7BEE"/>
    <w:rsid w:val="005013DA"/>
    <w:rsid w:val="00502677"/>
    <w:rsid w:val="0050358A"/>
    <w:rsid w:val="00510FF2"/>
    <w:rsid w:val="00513F7C"/>
    <w:rsid w:val="005203CB"/>
    <w:rsid w:val="0052329C"/>
    <w:rsid w:val="0052386A"/>
    <w:rsid w:val="00524442"/>
    <w:rsid w:val="00541475"/>
    <w:rsid w:val="00541577"/>
    <w:rsid w:val="00542E89"/>
    <w:rsid w:val="00551198"/>
    <w:rsid w:val="005515D7"/>
    <w:rsid w:val="00551E11"/>
    <w:rsid w:val="005572BA"/>
    <w:rsid w:val="005621B2"/>
    <w:rsid w:val="0056598E"/>
    <w:rsid w:val="00572068"/>
    <w:rsid w:val="00573022"/>
    <w:rsid w:val="005730DE"/>
    <w:rsid w:val="00575E5B"/>
    <w:rsid w:val="00575F86"/>
    <w:rsid w:val="00576929"/>
    <w:rsid w:val="00577271"/>
    <w:rsid w:val="00583B19"/>
    <w:rsid w:val="00593D15"/>
    <w:rsid w:val="005963D0"/>
    <w:rsid w:val="005A1478"/>
    <w:rsid w:val="005A245F"/>
    <w:rsid w:val="005A4936"/>
    <w:rsid w:val="005A59DD"/>
    <w:rsid w:val="005A6B35"/>
    <w:rsid w:val="005B37A8"/>
    <w:rsid w:val="005C39DC"/>
    <w:rsid w:val="005C5CC4"/>
    <w:rsid w:val="005C66E7"/>
    <w:rsid w:val="005D0BD4"/>
    <w:rsid w:val="005D5CC8"/>
    <w:rsid w:val="005D7A12"/>
    <w:rsid w:val="005E46B6"/>
    <w:rsid w:val="005F4CAF"/>
    <w:rsid w:val="005F660A"/>
    <w:rsid w:val="005F6A6B"/>
    <w:rsid w:val="005F7EE7"/>
    <w:rsid w:val="00600E6C"/>
    <w:rsid w:val="0060233F"/>
    <w:rsid w:val="00604881"/>
    <w:rsid w:val="00605199"/>
    <w:rsid w:val="00616D22"/>
    <w:rsid w:val="0061797A"/>
    <w:rsid w:val="006179F3"/>
    <w:rsid w:val="00617EA5"/>
    <w:rsid w:val="00621C4A"/>
    <w:rsid w:val="006263CC"/>
    <w:rsid w:val="0062719C"/>
    <w:rsid w:val="0063040E"/>
    <w:rsid w:val="00630655"/>
    <w:rsid w:val="006307E9"/>
    <w:rsid w:val="00642CD5"/>
    <w:rsid w:val="00643904"/>
    <w:rsid w:val="00645B2B"/>
    <w:rsid w:val="00650D1E"/>
    <w:rsid w:val="00656CB6"/>
    <w:rsid w:val="0066673F"/>
    <w:rsid w:val="00671BE8"/>
    <w:rsid w:val="00671EB9"/>
    <w:rsid w:val="006739D0"/>
    <w:rsid w:val="006757AB"/>
    <w:rsid w:val="006765AC"/>
    <w:rsid w:val="00676668"/>
    <w:rsid w:val="00682D31"/>
    <w:rsid w:val="00683F1E"/>
    <w:rsid w:val="006868B5"/>
    <w:rsid w:val="00693548"/>
    <w:rsid w:val="006A2507"/>
    <w:rsid w:val="006A3BD8"/>
    <w:rsid w:val="006A42E6"/>
    <w:rsid w:val="006A473D"/>
    <w:rsid w:val="006A5EE4"/>
    <w:rsid w:val="006B16E0"/>
    <w:rsid w:val="006B3490"/>
    <w:rsid w:val="006B4816"/>
    <w:rsid w:val="006C1F64"/>
    <w:rsid w:val="006C33A7"/>
    <w:rsid w:val="006C38B0"/>
    <w:rsid w:val="006C4C05"/>
    <w:rsid w:val="006C6B17"/>
    <w:rsid w:val="006D7C78"/>
    <w:rsid w:val="006E2D67"/>
    <w:rsid w:val="006E4823"/>
    <w:rsid w:val="006E59B0"/>
    <w:rsid w:val="006F3438"/>
    <w:rsid w:val="006F38A9"/>
    <w:rsid w:val="00701829"/>
    <w:rsid w:val="00704273"/>
    <w:rsid w:val="007065BC"/>
    <w:rsid w:val="00714651"/>
    <w:rsid w:val="0071642F"/>
    <w:rsid w:val="00717618"/>
    <w:rsid w:val="007265B5"/>
    <w:rsid w:val="007303C1"/>
    <w:rsid w:val="0073390A"/>
    <w:rsid w:val="007403A8"/>
    <w:rsid w:val="00742D2D"/>
    <w:rsid w:val="0074708B"/>
    <w:rsid w:val="0075142F"/>
    <w:rsid w:val="0075174A"/>
    <w:rsid w:val="00755C2A"/>
    <w:rsid w:val="00755EF2"/>
    <w:rsid w:val="00756F7A"/>
    <w:rsid w:val="00757DA5"/>
    <w:rsid w:val="007625BF"/>
    <w:rsid w:val="0076614E"/>
    <w:rsid w:val="00766461"/>
    <w:rsid w:val="007719BE"/>
    <w:rsid w:val="0077269B"/>
    <w:rsid w:val="007727D4"/>
    <w:rsid w:val="00786C17"/>
    <w:rsid w:val="00791CAF"/>
    <w:rsid w:val="007934F7"/>
    <w:rsid w:val="00796887"/>
    <w:rsid w:val="00796C52"/>
    <w:rsid w:val="007A0FEB"/>
    <w:rsid w:val="007A3948"/>
    <w:rsid w:val="007A65D0"/>
    <w:rsid w:val="007A7D64"/>
    <w:rsid w:val="007A7E49"/>
    <w:rsid w:val="007B1844"/>
    <w:rsid w:val="007B3FF6"/>
    <w:rsid w:val="007B50D2"/>
    <w:rsid w:val="007B6D3F"/>
    <w:rsid w:val="007B7104"/>
    <w:rsid w:val="007C2D4F"/>
    <w:rsid w:val="007C3AD8"/>
    <w:rsid w:val="007C4F4B"/>
    <w:rsid w:val="007C517D"/>
    <w:rsid w:val="007C527A"/>
    <w:rsid w:val="007D1041"/>
    <w:rsid w:val="007D651F"/>
    <w:rsid w:val="007D72A8"/>
    <w:rsid w:val="007D7866"/>
    <w:rsid w:val="007E2BAE"/>
    <w:rsid w:val="007E332A"/>
    <w:rsid w:val="007F072B"/>
    <w:rsid w:val="007F380A"/>
    <w:rsid w:val="0080107C"/>
    <w:rsid w:val="00804033"/>
    <w:rsid w:val="00805EEE"/>
    <w:rsid w:val="00812328"/>
    <w:rsid w:val="00812DD0"/>
    <w:rsid w:val="0082210A"/>
    <w:rsid w:val="00822EAE"/>
    <w:rsid w:val="00824D47"/>
    <w:rsid w:val="0082544B"/>
    <w:rsid w:val="00830E81"/>
    <w:rsid w:val="0083584B"/>
    <w:rsid w:val="00841F3E"/>
    <w:rsid w:val="00843982"/>
    <w:rsid w:val="008515C6"/>
    <w:rsid w:val="00851909"/>
    <w:rsid w:val="0086399E"/>
    <w:rsid w:val="008666AA"/>
    <w:rsid w:val="00874626"/>
    <w:rsid w:val="00880C32"/>
    <w:rsid w:val="00885285"/>
    <w:rsid w:val="00887649"/>
    <w:rsid w:val="00891B74"/>
    <w:rsid w:val="0089529D"/>
    <w:rsid w:val="00897DF2"/>
    <w:rsid w:val="008B1BB6"/>
    <w:rsid w:val="008B26D6"/>
    <w:rsid w:val="008C08B7"/>
    <w:rsid w:val="008C7419"/>
    <w:rsid w:val="008D1747"/>
    <w:rsid w:val="008D61F1"/>
    <w:rsid w:val="008E5AA7"/>
    <w:rsid w:val="008E6F35"/>
    <w:rsid w:val="008F1932"/>
    <w:rsid w:val="008F27E6"/>
    <w:rsid w:val="009061E6"/>
    <w:rsid w:val="00920D05"/>
    <w:rsid w:val="00924FAA"/>
    <w:rsid w:val="00930232"/>
    <w:rsid w:val="00930F8E"/>
    <w:rsid w:val="009339BB"/>
    <w:rsid w:val="00933E9A"/>
    <w:rsid w:val="00934CE5"/>
    <w:rsid w:val="009477F9"/>
    <w:rsid w:val="00950783"/>
    <w:rsid w:val="00955083"/>
    <w:rsid w:val="00961B8E"/>
    <w:rsid w:val="00966315"/>
    <w:rsid w:val="00967FAE"/>
    <w:rsid w:val="00970235"/>
    <w:rsid w:val="00970598"/>
    <w:rsid w:val="009707AA"/>
    <w:rsid w:val="00972D3C"/>
    <w:rsid w:val="00974427"/>
    <w:rsid w:val="00974B08"/>
    <w:rsid w:val="0098207B"/>
    <w:rsid w:val="00984C62"/>
    <w:rsid w:val="00984E88"/>
    <w:rsid w:val="009929F7"/>
    <w:rsid w:val="009931F9"/>
    <w:rsid w:val="00993F0B"/>
    <w:rsid w:val="00995CA7"/>
    <w:rsid w:val="009A28F3"/>
    <w:rsid w:val="009A2B89"/>
    <w:rsid w:val="009B0374"/>
    <w:rsid w:val="009B5F86"/>
    <w:rsid w:val="009B6295"/>
    <w:rsid w:val="009C274B"/>
    <w:rsid w:val="009C4B2B"/>
    <w:rsid w:val="009C6131"/>
    <w:rsid w:val="009D213B"/>
    <w:rsid w:val="009D3042"/>
    <w:rsid w:val="009D67C9"/>
    <w:rsid w:val="009D7A1A"/>
    <w:rsid w:val="009E1635"/>
    <w:rsid w:val="009E49BD"/>
    <w:rsid w:val="009E5DF4"/>
    <w:rsid w:val="009E7832"/>
    <w:rsid w:val="009E7937"/>
    <w:rsid w:val="009F1280"/>
    <w:rsid w:val="009F2C17"/>
    <w:rsid w:val="009F511F"/>
    <w:rsid w:val="009F5EB9"/>
    <w:rsid w:val="00A00277"/>
    <w:rsid w:val="00A002D2"/>
    <w:rsid w:val="00A03FFF"/>
    <w:rsid w:val="00A11D31"/>
    <w:rsid w:val="00A129C0"/>
    <w:rsid w:val="00A22F6C"/>
    <w:rsid w:val="00A26D09"/>
    <w:rsid w:val="00A30234"/>
    <w:rsid w:val="00A319C5"/>
    <w:rsid w:val="00A32BEA"/>
    <w:rsid w:val="00A34710"/>
    <w:rsid w:val="00A36122"/>
    <w:rsid w:val="00A36535"/>
    <w:rsid w:val="00A412A1"/>
    <w:rsid w:val="00A419B9"/>
    <w:rsid w:val="00A47C95"/>
    <w:rsid w:val="00A51144"/>
    <w:rsid w:val="00A61FC9"/>
    <w:rsid w:val="00A62333"/>
    <w:rsid w:val="00A6393D"/>
    <w:rsid w:val="00A73EAD"/>
    <w:rsid w:val="00A86FB4"/>
    <w:rsid w:val="00A9281F"/>
    <w:rsid w:val="00A97A0E"/>
    <w:rsid w:val="00AA5651"/>
    <w:rsid w:val="00AA5E3B"/>
    <w:rsid w:val="00AA7679"/>
    <w:rsid w:val="00AB45FF"/>
    <w:rsid w:val="00AC62AD"/>
    <w:rsid w:val="00AD24D2"/>
    <w:rsid w:val="00AD2C59"/>
    <w:rsid w:val="00AD5D71"/>
    <w:rsid w:val="00AD7495"/>
    <w:rsid w:val="00AD7E77"/>
    <w:rsid w:val="00AE053E"/>
    <w:rsid w:val="00AE1171"/>
    <w:rsid w:val="00AE18F5"/>
    <w:rsid w:val="00AE7497"/>
    <w:rsid w:val="00AE7DDB"/>
    <w:rsid w:val="00B050D8"/>
    <w:rsid w:val="00B1519E"/>
    <w:rsid w:val="00B255BC"/>
    <w:rsid w:val="00B31E51"/>
    <w:rsid w:val="00B37654"/>
    <w:rsid w:val="00B37A40"/>
    <w:rsid w:val="00B43911"/>
    <w:rsid w:val="00B45707"/>
    <w:rsid w:val="00B45A29"/>
    <w:rsid w:val="00B47C74"/>
    <w:rsid w:val="00B525C7"/>
    <w:rsid w:val="00B55A94"/>
    <w:rsid w:val="00B55F3B"/>
    <w:rsid w:val="00B561A3"/>
    <w:rsid w:val="00B6288C"/>
    <w:rsid w:val="00B64D92"/>
    <w:rsid w:val="00B66A96"/>
    <w:rsid w:val="00B70121"/>
    <w:rsid w:val="00B77103"/>
    <w:rsid w:val="00B77173"/>
    <w:rsid w:val="00B827EC"/>
    <w:rsid w:val="00B82ED4"/>
    <w:rsid w:val="00B8396A"/>
    <w:rsid w:val="00B873C9"/>
    <w:rsid w:val="00B93B74"/>
    <w:rsid w:val="00B945F8"/>
    <w:rsid w:val="00B950BF"/>
    <w:rsid w:val="00B96ADF"/>
    <w:rsid w:val="00BA1C1B"/>
    <w:rsid w:val="00BA73C5"/>
    <w:rsid w:val="00BA7E7D"/>
    <w:rsid w:val="00BB051B"/>
    <w:rsid w:val="00BB158A"/>
    <w:rsid w:val="00BC08DD"/>
    <w:rsid w:val="00BC1348"/>
    <w:rsid w:val="00BC266F"/>
    <w:rsid w:val="00BC36BD"/>
    <w:rsid w:val="00BC4492"/>
    <w:rsid w:val="00BC7E20"/>
    <w:rsid w:val="00BD13F4"/>
    <w:rsid w:val="00BD416E"/>
    <w:rsid w:val="00BD740F"/>
    <w:rsid w:val="00BE03B7"/>
    <w:rsid w:val="00BE2B8D"/>
    <w:rsid w:val="00BE600D"/>
    <w:rsid w:val="00BE7924"/>
    <w:rsid w:val="00BF03C4"/>
    <w:rsid w:val="00BF6F30"/>
    <w:rsid w:val="00C004E0"/>
    <w:rsid w:val="00C00ECF"/>
    <w:rsid w:val="00C0183F"/>
    <w:rsid w:val="00C042A4"/>
    <w:rsid w:val="00C109B5"/>
    <w:rsid w:val="00C13BD6"/>
    <w:rsid w:val="00C1625D"/>
    <w:rsid w:val="00C217BC"/>
    <w:rsid w:val="00C270D6"/>
    <w:rsid w:val="00C272D2"/>
    <w:rsid w:val="00C3014B"/>
    <w:rsid w:val="00C3191E"/>
    <w:rsid w:val="00C31BFE"/>
    <w:rsid w:val="00C37663"/>
    <w:rsid w:val="00C378EE"/>
    <w:rsid w:val="00C41D88"/>
    <w:rsid w:val="00C41FCA"/>
    <w:rsid w:val="00C443DD"/>
    <w:rsid w:val="00C4583B"/>
    <w:rsid w:val="00C46303"/>
    <w:rsid w:val="00C471A2"/>
    <w:rsid w:val="00C5074E"/>
    <w:rsid w:val="00C61DBC"/>
    <w:rsid w:val="00C65BA8"/>
    <w:rsid w:val="00C66052"/>
    <w:rsid w:val="00C66795"/>
    <w:rsid w:val="00C70C62"/>
    <w:rsid w:val="00C7673A"/>
    <w:rsid w:val="00C801EE"/>
    <w:rsid w:val="00C80FEB"/>
    <w:rsid w:val="00C84C6A"/>
    <w:rsid w:val="00C860BC"/>
    <w:rsid w:val="00C866F4"/>
    <w:rsid w:val="00C87F2D"/>
    <w:rsid w:val="00C9086D"/>
    <w:rsid w:val="00C92CCC"/>
    <w:rsid w:val="00C92DA0"/>
    <w:rsid w:val="00C94354"/>
    <w:rsid w:val="00CA16ED"/>
    <w:rsid w:val="00CA1E59"/>
    <w:rsid w:val="00CA3E45"/>
    <w:rsid w:val="00CA5B05"/>
    <w:rsid w:val="00CB2C4C"/>
    <w:rsid w:val="00CB580C"/>
    <w:rsid w:val="00CC1081"/>
    <w:rsid w:val="00CC4C98"/>
    <w:rsid w:val="00CC5B93"/>
    <w:rsid w:val="00CD0F82"/>
    <w:rsid w:val="00CD335A"/>
    <w:rsid w:val="00CD42BC"/>
    <w:rsid w:val="00CD4728"/>
    <w:rsid w:val="00CD6A20"/>
    <w:rsid w:val="00CD6C83"/>
    <w:rsid w:val="00CE24D3"/>
    <w:rsid w:val="00CE34A5"/>
    <w:rsid w:val="00CE49AB"/>
    <w:rsid w:val="00CE4BD0"/>
    <w:rsid w:val="00CF106D"/>
    <w:rsid w:val="00CF79DE"/>
    <w:rsid w:val="00CF7F7F"/>
    <w:rsid w:val="00D0247D"/>
    <w:rsid w:val="00D02ED2"/>
    <w:rsid w:val="00D035B1"/>
    <w:rsid w:val="00D03A05"/>
    <w:rsid w:val="00D05BFD"/>
    <w:rsid w:val="00D1289B"/>
    <w:rsid w:val="00D14C19"/>
    <w:rsid w:val="00D17172"/>
    <w:rsid w:val="00D17A15"/>
    <w:rsid w:val="00D200EB"/>
    <w:rsid w:val="00D21B5A"/>
    <w:rsid w:val="00D24374"/>
    <w:rsid w:val="00D24698"/>
    <w:rsid w:val="00D37941"/>
    <w:rsid w:val="00D45249"/>
    <w:rsid w:val="00D5297D"/>
    <w:rsid w:val="00D64AE9"/>
    <w:rsid w:val="00D667C3"/>
    <w:rsid w:val="00D70714"/>
    <w:rsid w:val="00D730B1"/>
    <w:rsid w:val="00D73ECC"/>
    <w:rsid w:val="00D766A3"/>
    <w:rsid w:val="00D81AD4"/>
    <w:rsid w:val="00D82D36"/>
    <w:rsid w:val="00D8598C"/>
    <w:rsid w:val="00D86096"/>
    <w:rsid w:val="00D86652"/>
    <w:rsid w:val="00D9399D"/>
    <w:rsid w:val="00D96D0A"/>
    <w:rsid w:val="00DA48FF"/>
    <w:rsid w:val="00DA5B13"/>
    <w:rsid w:val="00DB16A9"/>
    <w:rsid w:val="00DB41D4"/>
    <w:rsid w:val="00DB530F"/>
    <w:rsid w:val="00DB5A5C"/>
    <w:rsid w:val="00DB60C1"/>
    <w:rsid w:val="00DB6E94"/>
    <w:rsid w:val="00DC1C60"/>
    <w:rsid w:val="00DC445E"/>
    <w:rsid w:val="00DC5BEE"/>
    <w:rsid w:val="00DC7030"/>
    <w:rsid w:val="00DD2111"/>
    <w:rsid w:val="00DD4C59"/>
    <w:rsid w:val="00DD56DE"/>
    <w:rsid w:val="00DE0E1B"/>
    <w:rsid w:val="00DE1011"/>
    <w:rsid w:val="00DE2297"/>
    <w:rsid w:val="00DE436C"/>
    <w:rsid w:val="00DE65D8"/>
    <w:rsid w:val="00DF036A"/>
    <w:rsid w:val="00DF1D81"/>
    <w:rsid w:val="00DF46B0"/>
    <w:rsid w:val="00DF6DD2"/>
    <w:rsid w:val="00DF7980"/>
    <w:rsid w:val="00E01B8C"/>
    <w:rsid w:val="00E05226"/>
    <w:rsid w:val="00E06D5E"/>
    <w:rsid w:val="00E107DD"/>
    <w:rsid w:val="00E13D5E"/>
    <w:rsid w:val="00E14EF5"/>
    <w:rsid w:val="00E15B1B"/>
    <w:rsid w:val="00E165D5"/>
    <w:rsid w:val="00E21265"/>
    <w:rsid w:val="00E25F4D"/>
    <w:rsid w:val="00E305DD"/>
    <w:rsid w:val="00E312AF"/>
    <w:rsid w:val="00E447D3"/>
    <w:rsid w:val="00E54B8E"/>
    <w:rsid w:val="00E54EC2"/>
    <w:rsid w:val="00E56F4A"/>
    <w:rsid w:val="00E618BD"/>
    <w:rsid w:val="00E63265"/>
    <w:rsid w:val="00E652B8"/>
    <w:rsid w:val="00E75235"/>
    <w:rsid w:val="00E75746"/>
    <w:rsid w:val="00E771ED"/>
    <w:rsid w:val="00E811B7"/>
    <w:rsid w:val="00E8191D"/>
    <w:rsid w:val="00E82BB1"/>
    <w:rsid w:val="00E84B39"/>
    <w:rsid w:val="00E8509C"/>
    <w:rsid w:val="00E86580"/>
    <w:rsid w:val="00E91DDC"/>
    <w:rsid w:val="00E9339B"/>
    <w:rsid w:val="00E936DD"/>
    <w:rsid w:val="00E963D2"/>
    <w:rsid w:val="00E96DDC"/>
    <w:rsid w:val="00E975A5"/>
    <w:rsid w:val="00EA124C"/>
    <w:rsid w:val="00EA351C"/>
    <w:rsid w:val="00EA38FE"/>
    <w:rsid w:val="00EA3A8B"/>
    <w:rsid w:val="00EC39BF"/>
    <w:rsid w:val="00EC3E2A"/>
    <w:rsid w:val="00ED1575"/>
    <w:rsid w:val="00ED5880"/>
    <w:rsid w:val="00ED7069"/>
    <w:rsid w:val="00ED7789"/>
    <w:rsid w:val="00ED7FD2"/>
    <w:rsid w:val="00EF00C2"/>
    <w:rsid w:val="00EF05B1"/>
    <w:rsid w:val="00EF13D5"/>
    <w:rsid w:val="00EF3F9F"/>
    <w:rsid w:val="00F00BA8"/>
    <w:rsid w:val="00F015D4"/>
    <w:rsid w:val="00F06C8D"/>
    <w:rsid w:val="00F263A4"/>
    <w:rsid w:val="00F277E2"/>
    <w:rsid w:val="00F31C2C"/>
    <w:rsid w:val="00F3265B"/>
    <w:rsid w:val="00F343AA"/>
    <w:rsid w:val="00F37579"/>
    <w:rsid w:val="00F41766"/>
    <w:rsid w:val="00F43FCB"/>
    <w:rsid w:val="00F44040"/>
    <w:rsid w:val="00F44E79"/>
    <w:rsid w:val="00F44FED"/>
    <w:rsid w:val="00F515AF"/>
    <w:rsid w:val="00F51F90"/>
    <w:rsid w:val="00F55DFF"/>
    <w:rsid w:val="00F5636C"/>
    <w:rsid w:val="00F56632"/>
    <w:rsid w:val="00F6530D"/>
    <w:rsid w:val="00F67C59"/>
    <w:rsid w:val="00F75A74"/>
    <w:rsid w:val="00F76D25"/>
    <w:rsid w:val="00F7737D"/>
    <w:rsid w:val="00F803D8"/>
    <w:rsid w:val="00F8643E"/>
    <w:rsid w:val="00F917DA"/>
    <w:rsid w:val="00F92492"/>
    <w:rsid w:val="00F92870"/>
    <w:rsid w:val="00FB0902"/>
    <w:rsid w:val="00FB3074"/>
    <w:rsid w:val="00FB344B"/>
    <w:rsid w:val="00FB4BBB"/>
    <w:rsid w:val="00FB5718"/>
    <w:rsid w:val="00FD456A"/>
    <w:rsid w:val="00FD46DD"/>
    <w:rsid w:val="00FD5D39"/>
    <w:rsid w:val="00FE2595"/>
    <w:rsid w:val="00FE3E87"/>
    <w:rsid w:val="00FF194E"/>
    <w:rsid w:val="00FF42E2"/>
    <w:rsid w:val="00FF5E8D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B4AD76"/>
  <w15:docId w15:val="{4C83E71C-6C4C-406B-B3C9-B6E4782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98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95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2595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styleId="Heading3">
    <w:name w:val="heading 3"/>
    <w:aliases w:val="Heading 3 Char2,Heading 3 Char1 Char,Heading 3 Char Char Char,Headi...,Heading 3 Char1 Char Char Char,Heading 3 Char Char Char Char Char,Heading 3 Char1 Char Char Char Char Char,Heading 3 Char Char Char Char Char Char Char,Heading 3 Char Char1"/>
    <w:basedOn w:val="Normal"/>
    <w:next w:val="Normal"/>
    <w:link w:val="Heading3Char"/>
    <w:uiPriority w:val="9"/>
    <w:qFormat/>
    <w:rsid w:val="00FE259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D7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6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18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customStyle="1" w:styleId="Documenttitle">
    <w:name w:val="Document title"/>
    <w:basedOn w:val="Normal"/>
    <w:qFormat/>
    <w:rsid w:val="00CA3E45"/>
    <w:pPr>
      <w:spacing w:after="0" w:line="720" w:lineRule="atLeast"/>
    </w:pPr>
    <w:rPr>
      <w:b/>
      <w:color w:val="FFFFFF" w:themeColor="background1"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aliases w:val="Heading 3 Char2 Char,Heading 3 Char1 Char Char,Heading 3 Char Char Char Char,Headi... Char,Heading 3 Char1 Char Char Char Char,Heading 3 Char Char Char Char Char Char,Heading 3 Char1 Char Char Char Char Char Char,Heading 3 Char Char1 Char"/>
    <w:basedOn w:val="DefaultParagraphFont"/>
    <w:link w:val="Heading3"/>
    <w:uiPriority w:val="9"/>
    <w:rsid w:val="00FE2595"/>
    <w:rPr>
      <w:rFonts w:asciiTheme="majorHAnsi" w:eastAsiaTheme="majorEastAsia" w:hAnsiTheme="majorHAnsi" w:cstheme="majorBidi"/>
      <w:b/>
      <w:bCs/>
      <w:color w:val="00D7BD" w:themeColor="accent1"/>
      <w:sz w:val="20"/>
    </w:rPr>
  </w:style>
  <w:style w:type="paragraph" w:styleId="ListParagraph">
    <w:name w:val="List Paragraph"/>
    <w:basedOn w:val="Normal"/>
    <w:uiPriority w:val="34"/>
    <w:qFormat/>
    <w:rsid w:val="00621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C4A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C4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9C24FF" w:themeColor="accent4" w:themeTint="99"/>
        <w:left w:val="single" w:sz="4" w:space="0" w:color="9C24FF" w:themeColor="accent4" w:themeTint="99"/>
        <w:bottom w:val="single" w:sz="4" w:space="0" w:color="9C24FF" w:themeColor="accent4" w:themeTint="99"/>
        <w:right w:val="single" w:sz="4" w:space="0" w:color="9C24FF" w:themeColor="accent4" w:themeTint="99"/>
        <w:insideH w:val="single" w:sz="4" w:space="0" w:color="9C24FF" w:themeColor="accent4" w:themeTint="99"/>
        <w:insideV w:val="single" w:sz="4" w:space="0" w:color="9C2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0091" w:themeColor="accent4"/>
          <w:left w:val="single" w:sz="4" w:space="0" w:color="500091" w:themeColor="accent4"/>
          <w:bottom w:val="single" w:sz="4" w:space="0" w:color="500091" w:themeColor="accent4"/>
          <w:right w:val="single" w:sz="4" w:space="0" w:color="500091" w:themeColor="accent4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</w:rPr>
      <w:tblPr/>
      <w:tcPr>
        <w:tcBorders>
          <w:top w:val="double" w:sz="4" w:space="0" w:color="5000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B6FF" w:themeFill="accent4" w:themeFillTint="33"/>
      </w:tcPr>
    </w:tblStylePr>
    <w:tblStylePr w:type="band1Horz">
      <w:tblPr/>
      <w:tcPr>
        <w:shd w:val="clear" w:color="auto" w:fill="DEB6FF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B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BF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BFD"/>
    <w:rPr>
      <w:b/>
      <w:bCs/>
      <w:color w:val="000000" w:themeColor="text1"/>
      <w:sz w:val="20"/>
      <w:szCs w:val="20"/>
    </w:rPr>
  </w:style>
  <w:style w:type="table" w:styleId="ListTable3-Accent1">
    <w:name w:val="List Table 3 Accent 1"/>
    <w:basedOn w:val="TableNormal"/>
    <w:uiPriority w:val="48"/>
    <w:rsid w:val="003F4C4B"/>
    <w:pPr>
      <w:spacing w:after="0" w:line="240" w:lineRule="auto"/>
    </w:pPr>
    <w:tblPr>
      <w:tblStyleRowBandSize w:val="1"/>
      <w:tblStyleColBandSize w:val="1"/>
      <w:tblBorders>
        <w:top w:val="single" w:sz="4" w:space="0" w:color="00D7BD" w:themeColor="accent1"/>
        <w:left w:val="single" w:sz="4" w:space="0" w:color="00D7BD" w:themeColor="accent1"/>
        <w:bottom w:val="single" w:sz="4" w:space="0" w:color="00D7BD" w:themeColor="accent1"/>
        <w:right w:val="single" w:sz="4" w:space="0" w:color="00D7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BD" w:themeFill="accent1"/>
      </w:tcPr>
    </w:tblStylePr>
    <w:tblStylePr w:type="lastRow">
      <w:rPr>
        <w:b/>
        <w:bCs/>
      </w:rPr>
      <w:tblPr/>
      <w:tcPr>
        <w:tcBorders>
          <w:top w:val="double" w:sz="4" w:space="0" w:color="00D7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BD" w:themeColor="accent1"/>
          <w:right w:val="single" w:sz="4" w:space="0" w:color="00D7BD" w:themeColor="accent1"/>
        </w:tcBorders>
      </w:tcPr>
    </w:tblStylePr>
    <w:tblStylePr w:type="band1Horz">
      <w:tblPr/>
      <w:tcPr>
        <w:tcBorders>
          <w:top w:val="single" w:sz="4" w:space="0" w:color="00D7BD" w:themeColor="accent1"/>
          <w:bottom w:val="single" w:sz="4" w:space="0" w:color="00D7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BD" w:themeColor="accent1"/>
          <w:left w:val="nil"/>
        </w:tcBorders>
      </w:tcPr>
    </w:tblStylePr>
    <w:tblStylePr w:type="swCell">
      <w:tblPr/>
      <w:tcPr>
        <w:tcBorders>
          <w:top w:val="double" w:sz="4" w:space="0" w:color="00D7BD" w:themeColor="accent1"/>
          <w:right w:val="nil"/>
        </w:tcBorders>
      </w:tcPr>
    </w:tblStylePr>
  </w:style>
  <w:style w:type="table" w:customStyle="1" w:styleId="Colttop">
    <w:name w:val="Colt top"/>
    <w:basedOn w:val="TableNormal"/>
    <w:uiPriority w:val="99"/>
    <w:rsid w:val="00A86FB4"/>
    <w:pPr>
      <w:spacing w:before="60" w:after="60" w:line="240" w:lineRule="auto"/>
    </w:pPr>
    <w:rPr>
      <w:rFonts w:ascii="Arial" w:hAnsi="Arial"/>
      <w:color w:val="000000" w:themeColor="text1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0833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table" w:styleId="GridTable1Light-Accent4">
    <w:name w:val="Grid Table 1 Light Accent 4"/>
    <w:basedOn w:val="TableNormal"/>
    <w:uiPriority w:val="46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BD6DFF" w:themeColor="accent4" w:themeTint="66"/>
        <w:left w:val="single" w:sz="4" w:space="0" w:color="BD6DFF" w:themeColor="accent4" w:themeTint="66"/>
        <w:bottom w:val="single" w:sz="4" w:space="0" w:color="BD6DFF" w:themeColor="accent4" w:themeTint="66"/>
        <w:right w:val="single" w:sz="4" w:space="0" w:color="BD6DFF" w:themeColor="accent4" w:themeTint="66"/>
        <w:insideH w:val="single" w:sz="4" w:space="0" w:color="BD6DFF" w:themeColor="accent4" w:themeTint="66"/>
        <w:insideV w:val="single" w:sz="4" w:space="0" w:color="BD6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2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2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B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band1Vert">
      <w:tblPr/>
      <w:tcPr>
        <w:shd w:val="clear" w:color="auto" w:fill="BD6DFF" w:themeFill="accent4" w:themeFillTint="66"/>
      </w:tcPr>
    </w:tblStylePr>
    <w:tblStylePr w:type="band1Horz">
      <w:tblPr/>
      <w:tcPr>
        <w:shd w:val="clear" w:color="auto" w:fill="BD6DFF" w:themeFill="accent4" w:themeFillTint="66"/>
      </w:tcPr>
    </w:tblStylePr>
  </w:style>
  <w:style w:type="table" w:styleId="PlainTable2">
    <w:name w:val="Plain Table 2"/>
    <w:basedOn w:val="TableNormal"/>
    <w:uiPriority w:val="42"/>
    <w:rsid w:val="00C042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2870"/>
    <w:rPr>
      <w:color w:val="0099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Bullet">
    <w:name w:val="Bullet"/>
    <w:basedOn w:val="Normal"/>
    <w:rsid w:val="009F5EB9"/>
    <w:pPr>
      <w:numPr>
        <w:numId w:val="6"/>
      </w:numPr>
      <w:snapToGrid w:val="0"/>
      <w:spacing w:line="240" w:lineRule="auto"/>
      <w:ind w:left="680" w:hanging="567"/>
    </w:pPr>
    <w:rPr>
      <w:rFonts w:ascii="Arial" w:eastAsia="Times New Roman" w:hAnsi="Arial" w:cs="Times New Roman"/>
      <w:noProof/>
      <w:color w:val="auto"/>
      <w:sz w:val="22"/>
      <w:lang w:eastAsia="en-US"/>
    </w:rPr>
  </w:style>
  <w:style w:type="paragraph" w:customStyle="1" w:styleId="COLTbodycopy">
    <w:name w:val="COLT body copy"/>
    <w:basedOn w:val="Normal"/>
    <w:rsid w:val="009F5EB9"/>
    <w:pPr>
      <w:widowControl w:val="0"/>
      <w:autoSpaceDE w:val="0"/>
      <w:autoSpaceDN w:val="0"/>
      <w:adjustRightInd w:val="0"/>
      <w:spacing w:after="0" w:line="312" w:lineRule="auto"/>
    </w:pPr>
    <w:rPr>
      <w:rFonts w:ascii="Arial" w:eastAsia="MS Mincho" w:hAnsi="Arial" w:cs="Arial"/>
      <w:bCs/>
      <w:color w:val="auto"/>
      <w:sz w:val="22"/>
      <w:szCs w:val="18"/>
      <w:lang w:val="en-US" w:eastAsia="en-GB"/>
    </w:rPr>
  </w:style>
  <w:style w:type="paragraph" w:customStyle="1" w:styleId="A1">
    <w:name w:val="A1"/>
    <w:basedOn w:val="Heading1"/>
    <w:next w:val="Normal"/>
    <w:rsid w:val="009F5EB9"/>
    <w:pPr>
      <w:keepNext w:val="0"/>
      <w:keepLines w:val="0"/>
      <w:widowControl w:val="0"/>
      <w:numPr>
        <w:numId w:val="7"/>
      </w:numPr>
      <w:tabs>
        <w:tab w:val="num" w:pos="360"/>
      </w:tabs>
      <w:autoSpaceDE w:val="0"/>
      <w:autoSpaceDN w:val="0"/>
      <w:adjustRightInd w:val="0"/>
      <w:spacing w:before="240" w:after="240" w:line="312" w:lineRule="auto"/>
      <w:ind w:left="0" w:firstLine="0"/>
    </w:pPr>
    <w:rPr>
      <w:rFonts w:ascii="Arial" w:eastAsia="Times New Roman" w:hAnsi="Arial" w:cs="Arial"/>
      <w:b/>
      <w:color w:val="009DE0"/>
      <w:kern w:val="32"/>
      <w:sz w:val="32"/>
      <w:szCs w:val="32"/>
      <w:lang w:val="en-US" w:eastAsia="en-GB"/>
    </w:rPr>
  </w:style>
  <w:style w:type="paragraph" w:customStyle="1" w:styleId="A2">
    <w:name w:val="A2"/>
    <w:basedOn w:val="A1"/>
    <w:next w:val="Normal"/>
    <w:autoRedefine/>
    <w:qFormat/>
    <w:rsid w:val="009F5EB9"/>
    <w:pPr>
      <w:numPr>
        <w:ilvl w:val="1"/>
        <w:numId w:val="8"/>
      </w:numPr>
      <w:tabs>
        <w:tab w:val="clear" w:pos="448"/>
        <w:tab w:val="num" w:pos="360"/>
        <w:tab w:val="num" w:pos="851"/>
      </w:tabs>
      <w:ind w:left="0" w:hanging="510"/>
      <w:outlineLvl w:val="1"/>
    </w:pPr>
    <w:rPr>
      <w:color w:val="484A47" w:themeColor="text2"/>
      <w:sz w:val="28"/>
    </w:rPr>
  </w:style>
  <w:style w:type="paragraph" w:customStyle="1" w:styleId="A3">
    <w:name w:val="A3"/>
    <w:basedOn w:val="A2"/>
    <w:next w:val="Normal"/>
    <w:qFormat/>
    <w:rsid w:val="009F5EB9"/>
    <w:pPr>
      <w:numPr>
        <w:ilvl w:val="2"/>
      </w:numPr>
      <w:tabs>
        <w:tab w:val="clear" w:pos="448"/>
        <w:tab w:val="num" w:pos="360"/>
      </w:tabs>
      <w:outlineLvl w:val="2"/>
    </w:pPr>
  </w:style>
  <w:style w:type="paragraph" w:customStyle="1" w:styleId="Appendix">
    <w:name w:val="Appendix"/>
    <w:basedOn w:val="Heading1"/>
    <w:next w:val="Normal"/>
    <w:autoRedefine/>
    <w:rsid w:val="009F5EB9"/>
    <w:pPr>
      <w:pageBreakBefore/>
      <w:numPr>
        <w:numId w:val="8"/>
      </w:numPr>
      <w:tabs>
        <w:tab w:val="clear" w:pos="6521"/>
        <w:tab w:val="num" w:pos="360"/>
        <w:tab w:val="num" w:pos="1985"/>
      </w:tabs>
      <w:spacing w:after="240" w:line="360" w:lineRule="auto"/>
      <w:ind w:left="0"/>
    </w:pPr>
    <w:rPr>
      <w:rFonts w:ascii="Arial" w:eastAsia="Times New Roman" w:hAnsi="Arial" w:cs="Arial"/>
      <w:b/>
      <w:bCs w:val="0"/>
      <w:color w:val="484A47" w:themeColor="text2"/>
      <w:sz w:val="32"/>
      <w:szCs w:val="20"/>
      <w:lang w:val="en-US" w:eastAsia="en-US"/>
    </w:rPr>
  </w:style>
  <w:style w:type="numbering" w:customStyle="1" w:styleId="AppendixList">
    <w:name w:val="Appendix List"/>
    <w:rsid w:val="009F5EB9"/>
    <w:pPr>
      <w:numPr>
        <w:numId w:val="7"/>
      </w:numPr>
    </w:pPr>
  </w:style>
  <w:style w:type="paragraph" w:customStyle="1" w:styleId="paragraph">
    <w:name w:val="paragraph"/>
    <w:basedOn w:val="Normal"/>
    <w:rsid w:val="00CA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CA1E59"/>
  </w:style>
  <w:style w:type="paragraph" w:styleId="Revision">
    <w:name w:val="Revision"/>
    <w:hidden/>
    <w:uiPriority w:val="99"/>
    <w:semiHidden/>
    <w:rsid w:val="009A2B89"/>
    <w:pPr>
      <w:spacing w:after="0" w:line="240" w:lineRule="auto"/>
    </w:pPr>
    <w:rPr>
      <w:color w:val="000000" w:themeColor="text1"/>
      <w:sz w:val="20"/>
    </w:rPr>
  </w:style>
  <w:style w:type="character" w:styleId="Mention">
    <w:name w:val="Mention"/>
    <w:basedOn w:val="DefaultParagraphFont"/>
    <w:uiPriority w:val="99"/>
    <w:unhideWhenUsed/>
    <w:rsid w:val="00DE0E1B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5">
    <w:name w:val="xl65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66">
    <w:name w:val="xl66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en-US" w:eastAsia="ja-JP"/>
    </w:rPr>
  </w:style>
  <w:style w:type="paragraph" w:customStyle="1" w:styleId="xl67">
    <w:name w:val="xl67"/>
    <w:basedOn w:val="Normal"/>
    <w:rsid w:val="003907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8">
    <w:name w:val="xl68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66A96"/>
    <w:rPr>
      <w:rFonts w:asciiTheme="majorHAnsi" w:eastAsiaTheme="majorEastAsia" w:hAnsiTheme="majorHAnsi" w:cstheme="majorBidi"/>
      <w:i/>
      <w:iCs/>
      <w:color w:val="00A18D" w:themeColor="accent1" w:themeShade="BF"/>
      <w:sz w:val="20"/>
    </w:rPr>
  </w:style>
  <w:style w:type="paragraph" w:styleId="Caption">
    <w:name w:val="caption"/>
    <w:aliases w:val="_cv Caption,VMW Caption"/>
    <w:basedOn w:val="Normal"/>
    <w:next w:val="Normal"/>
    <w:link w:val="CaptionChar"/>
    <w:uiPriority w:val="35"/>
    <w:qFormat/>
    <w:rsid w:val="00B66A96"/>
    <w:pPr>
      <w:spacing w:before="120" w:after="200" w:line="240" w:lineRule="auto"/>
    </w:pPr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CaptionChar">
    <w:name w:val="Caption Char"/>
    <w:aliases w:val="_cv Caption Char,VMW Caption Char"/>
    <w:link w:val="Caption"/>
    <w:uiPriority w:val="35"/>
    <w:locked/>
    <w:rsid w:val="00B66A96"/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property">
    <w:name w:val="property"/>
    <w:basedOn w:val="DefaultParagraphFont"/>
    <w:rsid w:val="00B66A96"/>
  </w:style>
  <w:style w:type="character" w:customStyle="1" w:styleId="prop-type">
    <w:name w:val="prop-type"/>
    <w:basedOn w:val="DefaultParagraphFont"/>
    <w:rsid w:val="00B66A96"/>
  </w:style>
  <w:style w:type="character" w:customStyle="1" w:styleId="prop-enum">
    <w:name w:val="prop-enum"/>
    <w:basedOn w:val="DefaultParagraphFont"/>
    <w:rsid w:val="00B66A96"/>
  </w:style>
  <w:style w:type="character" w:customStyle="1" w:styleId="header-example">
    <w:name w:val="header-example"/>
    <w:basedOn w:val="DefaultParagraphFont"/>
    <w:rsid w:val="0080403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4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4033"/>
    <w:rPr>
      <w:rFonts w:ascii="Courier New" w:eastAsia="Times New Roman" w:hAnsi="Courier New" w:cs="Courier New"/>
      <w:sz w:val="20"/>
      <w:szCs w:val="20"/>
      <w:lang w:val="en-US" w:eastAsia="ja-JP"/>
    </w:rPr>
  </w:style>
  <w:style w:type="character" w:styleId="HTMLCode">
    <w:name w:val="HTML Code"/>
    <w:basedOn w:val="DefaultParagraphFont"/>
    <w:uiPriority w:val="99"/>
    <w:semiHidden/>
    <w:unhideWhenUsed/>
    <w:rsid w:val="00804033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DefaultParagraphFont"/>
    <w:rsid w:val="00804033"/>
  </w:style>
  <w:style w:type="character" w:customStyle="1" w:styleId="model-titletext">
    <w:name w:val="model-title__text"/>
    <w:basedOn w:val="DefaultParagraphFont"/>
    <w:rsid w:val="00B050D8"/>
  </w:style>
  <w:style w:type="character" w:customStyle="1" w:styleId="brace-open">
    <w:name w:val="brace-open"/>
    <w:basedOn w:val="DefaultParagraphFont"/>
    <w:rsid w:val="00B050D8"/>
  </w:style>
  <w:style w:type="character" w:customStyle="1" w:styleId="inner-object">
    <w:name w:val="inner-object"/>
    <w:basedOn w:val="DefaultParagraphFont"/>
    <w:rsid w:val="00B050D8"/>
  </w:style>
  <w:style w:type="character" w:customStyle="1" w:styleId="model">
    <w:name w:val="model"/>
    <w:basedOn w:val="DefaultParagraphFont"/>
    <w:rsid w:val="00B050D8"/>
  </w:style>
  <w:style w:type="character" w:customStyle="1" w:styleId="prop">
    <w:name w:val="prop"/>
    <w:basedOn w:val="DefaultParagraphFont"/>
    <w:rsid w:val="00B050D8"/>
  </w:style>
  <w:style w:type="character" w:customStyle="1" w:styleId="prop-format">
    <w:name w:val="prop-format"/>
    <w:basedOn w:val="DefaultParagraphFont"/>
    <w:rsid w:val="00B050D8"/>
  </w:style>
  <w:style w:type="character" w:customStyle="1" w:styleId="false">
    <w:name w:val="false"/>
    <w:basedOn w:val="DefaultParagraphFont"/>
    <w:rsid w:val="00B050D8"/>
  </w:style>
  <w:style w:type="character" w:customStyle="1" w:styleId="brace-close">
    <w:name w:val="brace-close"/>
    <w:basedOn w:val="DefaultParagraphFont"/>
    <w:rsid w:val="00B0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69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74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66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33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36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21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732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070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344164.fs1.hubspotusercontent-na1.net/hubfs/344164/NH%20Nov%20Release%20Notes/NumberHostingServices_v3.15.xs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GSIPvoicesupport@colt.net" TargetMode="External"/><Relationship Id="rId17" Type="http://schemas.openxmlformats.org/officeDocument/2006/relationships/hyperlink" Target="https://information.colt.net/hubfs/NH%20Nov%20Release%20Notes/Current%20Operator%20List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formation.colt.net/hubfs/NH%20Nov%20Release%20Notes/LAC%20coverage.xls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umberHostingUATSupportTeam@COLT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344164.fs1.hubspotusercontent-na1.net/hubfs/344164/NH%20Nov%20Release%20Notes/numberManagement_v2.0.3_18Aug2022.ya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344164.fs1.hubspotusercontent-na1.net/hubfs/344164/NH%20Nov%20Release%20Notes/nhm_cbe_v3.15.xsd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t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81AD4A98B57429763C64AFE11062F" ma:contentTypeVersion="4" ma:contentTypeDescription="Create a new document." ma:contentTypeScope="" ma:versionID="d177e1aaf458281fbe9249faf047f467">
  <xsd:schema xmlns:xsd="http://www.w3.org/2001/XMLSchema" xmlns:xs="http://www.w3.org/2001/XMLSchema" xmlns:p="http://schemas.microsoft.com/office/2006/metadata/properties" xmlns:ns2="1a4cf695-dc57-4154-ae00-ee89fcb8e3b1" targetNamespace="http://schemas.microsoft.com/office/2006/metadata/properties" ma:root="true" ma:fieldsID="25da95f63d836655918dc660d6dab5d5" ns2:_="">
    <xsd:import namespace="1a4cf695-dc57-4154-ae00-ee89fcb8e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cf695-dc57-4154-ae00-ee89fcb8e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72FB-229D-41F4-8869-FDBFED5C6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B1102-7548-4D81-9207-51F4288F3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0B0C70-0514-4A75-9324-4929B95E8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cf695-dc57-4154-ae00-ee89fcb8e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A84FF-C470-444E-994D-7BE8B0C8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1857</Words>
  <Characters>10591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Colt word template with banner 2021</vt:lpstr>
    </vt:vector>
  </TitlesOfParts>
  <Company>Operandi Limited</Company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 word template with banner 2021</dc:title>
  <dc:subject/>
  <dc:creator>Hickling, Penelope</dc:creator>
  <cp:keywords/>
  <dc:description/>
  <cp:lastModifiedBy>Joseph</cp:lastModifiedBy>
  <cp:revision>2</cp:revision>
  <dcterms:created xsi:type="dcterms:W3CDTF">2022-10-13T07:45:00Z</dcterms:created>
  <dcterms:modified xsi:type="dcterms:W3CDTF">2022-10-13T07:45:00Z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0x010100B2381AD4A98B57429763C64AFE11062F</vt:lpwstr>
  </property>
</Properties>
</file>